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10B07" w14:textId="346A0686" w:rsidR="000936B3" w:rsidRDefault="00B66117" w:rsidP="000936B3">
      <w:pPr>
        <w:ind w:left="240" w:right="3060"/>
        <w:rPr>
          <w:color w:val="1F4E79" w:themeColor="accent5" w:themeShade="80"/>
          <w:sz w:val="32"/>
          <w:szCs w:val="32"/>
          <w:highlight w:val="yellow"/>
        </w:rPr>
      </w:pPr>
      <w:r>
        <w:rPr>
          <w:b/>
          <w:noProof/>
          <w:color w:val="2F5496" w:themeColor="accent1" w:themeShade="BF"/>
          <w:sz w:val="40"/>
          <w:szCs w:val="23"/>
        </w:rPr>
        <w:drawing>
          <wp:anchor distT="0" distB="0" distL="114300" distR="114300" simplePos="0" relativeHeight="251692032" behindDoc="0" locked="0" layoutInCell="1" allowOverlap="1" wp14:editId="0F5E1472">
            <wp:simplePos x="0" y="0"/>
            <wp:positionH relativeFrom="margin">
              <wp:posOffset>4401185</wp:posOffset>
            </wp:positionH>
            <wp:positionV relativeFrom="margin">
              <wp:posOffset>64770</wp:posOffset>
            </wp:positionV>
            <wp:extent cx="2202180" cy="108966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18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2F5496" w:themeColor="accent1" w:themeShade="BF"/>
          <w:sz w:val="40"/>
          <w:szCs w:val="23"/>
        </w:rPr>
        <w:drawing>
          <wp:anchor distT="0" distB="0" distL="114300" distR="114300" simplePos="0" relativeHeight="251691008" behindDoc="0" locked="0" layoutInCell="1" allowOverlap="1" wp14:editId="29D141F2">
            <wp:simplePos x="0" y="0"/>
            <wp:positionH relativeFrom="margin">
              <wp:posOffset>8890</wp:posOffset>
            </wp:positionH>
            <wp:positionV relativeFrom="margin">
              <wp:posOffset>-70485</wp:posOffset>
            </wp:positionV>
            <wp:extent cx="981710" cy="1371600"/>
            <wp:effectExtent l="0" t="0" r="8890" b="0"/>
            <wp:wrapSquare wrapText="bothSides"/>
            <wp:docPr id="1" name="Picture 1"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6B3" w:rsidRPr="00A86B33">
        <w:rPr>
          <w:b/>
          <w:noProof/>
          <w:color w:val="2F5496" w:themeColor="accent1" w:themeShade="BF"/>
          <w:sz w:val="40"/>
          <w:szCs w:val="23"/>
        </w:rPr>
        <mc:AlternateContent>
          <mc:Choice Requires="wps">
            <w:drawing>
              <wp:anchor distT="45720" distB="45720" distL="114300" distR="114300" simplePos="0" relativeHeight="251685888" behindDoc="0" locked="0" layoutInCell="1" allowOverlap="1" wp14:anchorId="397620CC" wp14:editId="7AB00010">
                <wp:simplePos x="0" y="0"/>
                <wp:positionH relativeFrom="column">
                  <wp:posOffset>6362700</wp:posOffset>
                </wp:positionH>
                <wp:positionV relativeFrom="paragraph">
                  <wp:posOffset>160020</wp:posOffset>
                </wp:positionV>
                <wp:extent cx="1074420" cy="781050"/>
                <wp:effectExtent l="0" t="0" r="114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4420" cy="781050"/>
                        </a:xfrm>
                        <a:prstGeom prst="rect">
                          <a:avLst/>
                        </a:prstGeom>
                        <a:solidFill>
                          <a:srgbClr val="4472C4">
                            <a:lumMod val="20000"/>
                            <a:lumOff val="80000"/>
                          </a:srgbClr>
                        </a:solidFill>
                        <a:ln w="19050">
                          <a:solidFill>
                            <a:srgbClr val="FFFF00"/>
                          </a:solidFill>
                          <a:miter lim="800000"/>
                          <a:headEnd/>
                          <a:tailEnd/>
                        </a:ln>
                      </wps:spPr>
                      <wps:txbx>
                        <w:txbxContent>
                          <w:p w14:paraId="300B27D7" w14:textId="77777777" w:rsidR="000936B3" w:rsidRPr="006E54E9" w:rsidRDefault="000936B3" w:rsidP="000936B3">
                            <w:pPr>
                              <w:jc w:val="center"/>
                              <w:rPr>
                                <w:i/>
                                <w:sz w:val="32"/>
                              </w:rPr>
                            </w:pPr>
                            <w:r w:rsidRPr="006E54E9">
                              <w:rPr>
                                <w:i/>
                                <w:sz w:val="32"/>
                              </w:rPr>
                              <w:t>Insert Logo/Masthead</w:t>
                            </w:r>
                          </w:p>
                          <w:p w14:paraId="3704377A" w14:textId="77777777" w:rsidR="000936B3" w:rsidRDefault="000936B3" w:rsidP="000936B3">
                            <w:pPr>
                              <w:tabs>
                                <w:tab w:val="left" w:pos="1170"/>
                              </w:tabs>
                              <w:ind w:left="90" w:right="15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01pt;margin-top:12.6pt;width:84.6pt;height:61.5pt;flip:x;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" fillcolor="#dae3f3" strokecolor="yellow" strokeweight="1.5pt">
                <v:textbox>
                  <w:txbxContent>
                    <w:p w14:paraId="300B27D7" w14:textId="77777777" w:rsidR="000936B3" w:rsidRPr="006E54E9" w:rsidRDefault="000936B3" w:rsidP="000936B3">
                      <w:pPr>
                        <w:jc w:val="center"/>
                        <w:rPr>
                          <w:i/>
                          <w:sz w:val="32"/>
                        </w:rPr>
                      </w:pPr>
                      <w:r w:rsidRPr="006E54E9">
                        <w:rPr>
                          <w:i/>
                          <w:sz w:val="32"/>
                        </w:rPr>
                        <w:t>Insert Logo/Masthead</w:t>
                      </w:r>
                    </w:p>
                    <w:p w14:paraId="3704377A" w14:textId="77777777" w:rsidR="000936B3" w:rsidRDefault="000936B3" w:rsidP="000936B3">
                      <w:pPr>
                        <w:tabs>
                          <w:tab w:val="left" w:pos="1170"/>
                        </w:tabs>
                        <w:ind w:left="90" w:right="150"/>
                        <w:jc w:val="center"/>
                      </w:pPr>
                    </w:p>
                  </w:txbxContent>
                </v:textbox>
              </v:shape>
            </w:pict>
          </mc:Fallback>
        </mc:AlternateContent>
      </w:r>
      <w:r w:rsidR="000936B3">
        <w:rPr>
          <w:b/>
          <w:noProof/>
          <w:color w:val="1F4E79" w:themeColor="accent5" w:themeShade="80"/>
          <w:sz w:val="44"/>
          <w:szCs w:val="44"/>
        </w:rPr>
        <w:t>The Draft 1040</w:t>
      </w:r>
      <w:r w:rsidR="000936B3">
        <w:rPr>
          <w:b/>
          <w:bCs/>
          <w:iCs/>
          <w:noProof/>
          <w:color w:val="1F4E79" w:themeColor="accent5" w:themeShade="80"/>
          <w:sz w:val="50"/>
          <w:szCs w:val="50"/>
        </w:rPr>
        <w:t xml:space="preserve"> </w:t>
      </w:r>
      <w:r w:rsidR="000936B3">
        <w:rPr>
          <w:b/>
          <w:bCs/>
          <w:iCs/>
          <w:noProof/>
          <w:color w:val="1F4E79" w:themeColor="accent5" w:themeShade="80"/>
          <w:sz w:val="50"/>
          <w:szCs w:val="50"/>
        </w:rPr>
        <w:br/>
      </w:r>
      <w:bookmarkStart w:id="0" w:name="_Hlk520970831"/>
      <w:r w:rsidR="000936B3" w:rsidRPr="005E187E">
        <w:rPr>
          <w:bCs/>
          <w:iCs/>
          <w:noProof/>
          <w:color w:val="1F4E79" w:themeColor="accent5" w:themeShade="80"/>
          <w:sz w:val="36"/>
          <w:szCs w:val="50"/>
        </w:rPr>
        <w:t>Adjusted for the Tax Law Changes</w:t>
      </w:r>
      <w:bookmarkEnd w:id="0"/>
      <w:r w:rsidR="000936B3" w:rsidRPr="0005369D">
        <w:rPr>
          <w:noProof/>
          <w:color w:val="1F4E79" w:themeColor="accent5" w:themeShade="80"/>
          <w:sz w:val="52"/>
          <w:szCs w:val="52"/>
        </w:rPr>
        <w:br/>
      </w:r>
      <w:r w:rsidRPr="00B66117">
        <w:rPr>
          <w:b/>
          <w:color w:val="1F4E79" w:themeColor="accent5" w:themeShade="80"/>
          <w:sz w:val="32"/>
          <w:szCs w:val="32"/>
        </w:rPr>
        <w:t>Charles L. Schlapp, CFP</w:t>
      </w:r>
      <w:r w:rsidRPr="00B66117">
        <w:rPr>
          <w:rFonts w:cstheme="minorHAnsi"/>
          <w:b/>
          <w:color w:val="1F4E79" w:themeColor="accent5" w:themeShade="80"/>
          <w:sz w:val="32"/>
          <w:szCs w:val="32"/>
        </w:rPr>
        <w:t>®</w:t>
      </w:r>
    </w:p>
    <w:p w14:paraId="69A0DEDC" w14:textId="77777777" w:rsidR="000936B3" w:rsidRDefault="000936B3" w:rsidP="000936B3">
      <w:pPr>
        <w:pBdr>
          <w:bottom w:val="double" w:sz="4" w:space="1" w:color="2E74B5" w:themeColor="accent5" w:themeShade="BF"/>
        </w:pBdr>
        <w:ind w:left="90"/>
        <w:jc w:val="both"/>
        <w:rPr>
          <w:b/>
          <w:color w:val="1F4E79" w:themeColor="accent5" w:themeShade="80"/>
          <w:sz w:val="4"/>
          <w:szCs w:val="4"/>
          <w:highlight w:val="yellow"/>
        </w:rPr>
      </w:pPr>
      <w:r>
        <w:rPr>
          <w:b/>
          <w:color w:val="1F4E79" w:themeColor="accent5" w:themeShade="80"/>
          <w:sz w:val="4"/>
          <w:szCs w:val="4"/>
          <w:highlight w:val="yellow"/>
        </w:rPr>
        <w:br/>
      </w:r>
      <w:r>
        <w:rPr>
          <w:b/>
          <w:color w:val="1F4E79" w:themeColor="accent5" w:themeShade="80"/>
          <w:sz w:val="4"/>
          <w:szCs w:val="4"/>
          <w:highlight w:val="yellow"/>
        </w:rPr>
        <w:br/>
      </w:r>
    </w:p>
    <w:p w14:paraId="5B929D86" w14:textId="0D1FE1F6" w:rsidR="000936B3" w:rsidRPr="00985897" w:rsidRDefault="000936B3" w:rsidP="000936B3">
      <w:pPr>
        <w:pBdr>
          <w:bottom w:val="double" w:sz="4" w:space="1" w:color="2E74B5" w:themeColor="accent5" w:themeShade="BF"/>
        </w:pBdr>
        <w:ind w:left="90"/>
        <w:jc w:val="both"/>
        <w:rPr>
          <w:b/>
          <w:color w:val="1F4E79" w:themeColor="accent5" w:themeShade="80"/>
          <w:sz w:val="4"/>
          <w:szCs w:val="4"/>
          <w:highlight w:val="yellow"/>
        </w:rPr>
      </w:pPr>
      <w:r>
        <w:rPr>
          <w:b/>
          <w:color w:val="1F4E79" w:themeColor="accent5" w:themeShade="80"/>
          <w:sz w:val="4"/>
          <w:szCs w:val="4"/>
          <w:highlight w:val="yellow"/>
        </w:rPr>
        <w:br/>
      </w:r>
      <w:r>
        <w:rPr>
          <w:b/>
          <w:color w:val="1F4E79" w:themeColor="accent5" w:themeShade="80"/>
          <w:sz w:val="4"/>
          <w:szCs w:val="4"/>
          <w:highlight w:val="yellow"/>
        </w:rPr>
        <w:br/>
      </w:r>
      <w:r>
        <w:rPr>
          <w:b/>
          <w:color w:val="1F4E79" w:themeColor="accent5" w:themeShade="80"/>
          <w:sz w:val="4"/>
          <w:szCs w:val="4"/>
          <w:highlight w:val="yellow"/>
        </w:rPr>
        <w:br/>
      </w:r>
      <w:r>
        <w:rPr>
          <w:b/>
          <w:color w:val="1F4E79" w:themeColor="accent5" w:themeShade="80"/>
          <w:sz w:val="4"/>
          <w:szCs w:val="4"/>
          <w:highlight w:val="yellow"/>
        </w:rPr>
        <w:br/>
      </w:r>
      <w:r>
        <w:rPr>
          <w:b/>
          <w:color w:val="1F4E79" w:themeColor="accent5" w:themeShade="80"/>
          <w:sz w:val="4"/>
          <w:szCs w:val="4"/>
          <w:highlight w:val="yellow"/>
        </w:rPr>
        <w:br/>
      </w:r>
      <w:r>
        <w:rPr>
          <w:b/>
          <w:color w:val="1F4E79" w:themeColor="accent5" w:themeShade="80"/>
          <w:sz w:val="4"/>
          <w:szCs w:val="4"/>
          <w:highlight w:val="yellow"/>
        </w:rPr>
        <w:br/>
      </w:r>
    </w:p>
    <w:p w14:paraId="22B20455" w14:textId="77777777" w:rsidR="000936B3" w:rsidRDefault="000936B3" w:rsidP="000936B3">
      <w:pPr>
        <w:jc w:val="both"/>
        <w:rPr>
          <w:sz w:val="24"/>
        </w:rPr>
        <w:sectPr w:rsidR="000936B3" w:rsidSect="00985897">
          <w:pgSz w:w="12240" w:h="15840"/>
          <w:pgMar w:top="720" w:right="1080" w:bottom="1440" w:left="1080" w:header="720" w:footer="720" w:gutter="0"/>
          <w:cols w:space="720"/>
          <w:docGrid w:linePitch="360"/>
        </w:sectPr>
      </w:pPr>
    </w:p>
    <w:p w14:paraId="225D04E0" w14:textId="7CCB2A47" w:rsidR="000936B3" w:rsidRDefault="00887DBA" w:rsidP="000936B3">
      <w:pPr>
        <w:jc w:val="both"/>
        <w:rPr>
          <w:sz w:val="24"/>
        </w:rPr>
      </w:pPr>
      <w:r>
        <w:rPr>
          <w:noProof/>
        </w:rPr>
        <w:lastRenderedPageBreak/>
        <w:drawing>
          <wp:anchor distT="182880" distB="182880" distL="114300" distR="114300" simplePos="0" relativeHeight="251688960" behindDoc="0" locked="0" layoutInCell="1" allowOverlap="1" wp14:anchorId="22D0E931" wp14:editId="382AD78F">
            <wp:simplePos x="0" y="0"/>
            <wp:positionH relativeFrom="column">
              <wp:posOffset>3630930</wp:posOffset>
            </wp:positionH>
            <wp:positionV relativeFrom="paragraph">
              <wp:posOffset>1361440</wp:posOffset>
            </wp:positionV>
            <wp:extent cx="2933700" cy="2924175"/>
            <wp:effectExtent l="19050" t="19050" r="19050"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924175"/>
                    </a:xfrm>
                    <a:prstGeom prst="rect">
                      <a:avLst/>
                    </a:prstGeom>
                    <a:noFill/>
                    <a:ln w="25400">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000936B3" w:rsidRPr="004F6671">
        <w:rPr>
          <w:b/>
          <w:sz w:val="36"/>
        </w:rPr>
        <w:t>T</w:t>
      </w:r>
      <w:r w:rsidR="000936B3" w:rsidRPr="004F6671">
        <w:rPr>
          <w:sz w:val="24"/>
        </w:rPr>
        <w:t>he ratificati</w:t>
      </w:r>
      <w:r w:rsidR="000936B3">
        <w:rPr>
          <w:sz w:val="24"/>
        </w:rPr>
        <w:t xml:space="preserve">on of the 16th Amendment </w:t>
      </w:r>
      <w:r w:rsidR="000936B3" w:rsidRPr="004F6671">
        <w:rPr>
          <w:sz w:val="24"/>
        </w:rPr>
        <w:t>allow</w:t>
      </w:r>
      <w:r w:rsidR="000936B3">
        <w:rPr>
          <w:sz w:val="24"/>
        </w:rPr>
        <w:t>ed for the collection of income tax.</w:t>
      </w:r>
      <w:r w:rsidR="000936B3" w:rsidRPr="004F6671">
        <w:rPr>
          <w:sz w:val="24"/>
        </w:rPr>
        <w:t xml:space="preserve"> </w:t>
      </w:r>
      <w:r w:rsidR="000936B3">
        <w:rPr>
          <w:sz w:val="24"/>
        </w:rPr>
        <w:t>Starting in</w:t>
      </w:r>
      <w:r w:rsidR="000936B3" w:rsidRPr="004F6671">
        <w:rPr>
          <w:sz w:val="24"/>
        </w:rPr>
        <w:t xml:space="preserve"> 191</w:t>
      </w:r>
      <w:r w:rsidR="000936B3">
        <w:rPr>
          <w:sz w:val="24"/>
        </w:rPr>
        <w:t xml:space="preserve">3, American taxpayers used IRS </w:t>
      </w:r>
      <w:r w:rsidR="000936B3" w:rsidRPr="004F6671">
        <w:rPr>
          <w:sz w:val="24"/>
        </w:rPr>
        <w:t>Form 1040 to prep</w:t>
      </w:r>
      <w:r w:rsidR="000936B3">
        <w:rPr>
          <w:sz w:val="24"/>
        </w:rPr>
        <w:t xml:space="preserve">are and file their tax returns. The first tax return was three pages with only one page of instructions. Over the last 100+ years, the length of the instructions has changed numerous times. </w:t>
      </w:r>
    </w:p>
    <w:p w14:paraId="6590D09A" w14:textId="77777777" w:rsidR="000936B3" w:rsidRDefault="000936B3" w:rsidP="000936B3">
      <w:pPr>
        <w:jc w:val="both"/>
        <w:rPr>
          <w:sz w:val="24"/>
        </w:rPr>
      </w:pPr>
      <w:r>
        <w:rPr>
          <w:sz w:val="24"/>
        </w:rPr>
        <w:t>In 2017, Congress</w:t>
      </w:r>
      <w:r w:rsidRPr="004F6671">
        <w:rPr>
          <w:sz w:val="24"/>
        </w:rPr>
        <w:t xml:space="preserve"> passed the largest piece of tax reform legislation in </w:t>
      </w:r>
      <w:r>
        <w:rPr>
          <w:sz w:val="24"/>
        </w:rPr>
        <w:t>over</w:t>
      </w:r>
      <w:r w:rsidRPr="004F6671">
        <w:rPr>
          <w:sz w:val="24"/>
        </w:rPr>
        <w:t xml:space="preserve"> three decades.</w:t>
      </w:r>
      <w:r>
        <w:rPr>
          <w:sz w:val="24"/>
        </w:rPr>
        <w:t xml:space="preserve">  </w:t>
      </w:r>
      <w:r w:rsidRPr="007F11E1">
        <w:rPr>
          <w:sz w:val="24"/>
        </w:rPr>
        <w:t>To conf</w:t>
      </w:r>
      <w:r>
        <w:rPr>
          <w:sz w:val="24"/>
        </w:rPr>
        <w:t xml:space="preserve">orm to the changes that need to be implemented due to this new Tax Cuts and Jobs Act, </w:t>
      </w:r>
      <w:r w:rsidRPr="007F11E1">
        <w:rPr>
          <w:sz w:val="24"/>
        </w:rPr>
        <w:t xml:space="preserve">the IRS released </w:t>
      </w:r>
      <w:r>
        <w:rPr>
          <w:sz w:val="24"/>
        </w:rPr>
        <w:t>over</w:t>
      </w:r>
      <w:r w:rsidRPr="007F11E1">
        <w:rPr>
          <w:sz w:val="24"/>
        </w:rPr>
        <w:t xml:space="preserve"> 50 draft</w:t>
      </w:r>
      <w:r>
        <w:rPr>
          <w:sz w:val="24"/>
        </w:rPr>
        <w:t>s</w:t>
      </w:r>
      <w:r w:rsidRPr="007F11E1">
        <w:rPr>
          <w:sz w:val="24"/>
        </w:rPr>
        <w:t xml:space="preserve"> or revised forms and schedules on its website</w:t>
      </w:r>
      <w:r>
        <w:rPr>
          <w:sz w:val="24"/>
        </w:rPr>
        <w:t xml:space="preserve"> in June. </w:t>
      </w:r>
    </w:p>
    <w:p w14:paraId="7F9F8BDE" w14:textId="77777777" w:rsidR="000936B3" w:rsidRDefault="000936B3" w:rsidP="000936B3">
      <w:pPr>
        <w:jc w:val="both"/>
        <w:rPr>
          <w:sz w:val="24"/>
        </w:rPr>
      </w:pPr>
      <w:r>
        <w:rPr>
          <w:noProof/>
          <w:sz w:val="24"/>
        </w:rPr>
        <w:drawing>
          <wp:anchor distT="182880" distB="182880" distL="114300" distR="114300" simplePos="0" relativeHeight="251687936" behindDoc="0" locked="0" layoutInCell="1" allowOverlap="1" wp14:anchorId="56520B57" wp14:editId="39A506D8">
            <wp:simplePos x="0" y="0"/>
            <wp:positionH relativeFrom="column">
              <wp:posOffset>3594735</wp:posOffset>
            </wp:positionH>
            <wp:positionV relativeFrom="paragraph">
              <wp:posOffset>1616075</wp:posOffset>
            </wp:positionV>
            <wp:extent cx="2933700" cy="2809875"/>
            <wp:effectExtent l="19050" t="19050" r="19050" b="285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2809875"/>
                    </a:xfrm>
                    <a:prstGeom prst="rect">
                      <a:avLst/>
                    </a:prstGeom>
                    <a:noFill/>
                    <a:ln w="25400">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Pr>
          <w:sz w:val="24"/>
        </w:rPr>
        <w:t>The most anticipated one was the 1040, U.S. Individual Income Tax Return form. As promised, the “postcard” size was achieved, and Form 1040 was reduced to one double-sided half page, as compared to the previous two full pages. The objective was to simplify the tax reporting process for many taxpayers. The first page is primarily text data including contact information, social security number, filing status, dependents, signature, and of course, the option to donate to the presidential election campaign. The second page is dedicated to the actual monetary information needed to complete this tax form. This new 1040 also consolidates and replaces 1040A and 1040EZ, two forms that will no longer be necessary. This means that starting in 2019 (for 2018 tax returns), all 150 million taxpayers will be using the same form.</w:t>
      </w:r>
    </w:p>
    <w:p w14:paraId="26C5C161" w14:textId="75D80F2D" w:rsidR="000936B3" w:rsidRDefault="000936B3" w:rsidP="000936B3">
      <w:pPr>
        <w:spacing w:before="240"/>
        <w:jc w:val="both"/>
        <w:rPr>
          <w:sz w:val="24"/>
        </w:rPr>
      </w:pPr>
      <w:proofErr w:type="gramStart"/>
      <w:r>
        <w:rPr>
          <w:sz w:val="24"/>
        </w:rPr>
        <w:t xml:space="preserve">The Treasury projects that 65% of taxpayers will only have to file the new 1040, plus at most one </w:t>
      </w:r>
      <w:r>
        <w:rPr>
          <w:sz w:val="24"/>
        </w:rPr>
        <w:lastRenderedPageBreak/>
        <w:t>additional schedule.</w:t>
      </w:r>
      <w:proofErr w:type="gramEnd"/>
      <w:r>
        <w:rPr>
          <w:sz w:val="24"/>
        </w:rPr>
        <w:t xml:space="preserve"> However, that leaves the remaining 35% potentially finding this attempt at simplification more </w:t>
      </w:r>
      <w:r w:rsidRPr="00F953A8">
        <w:rPr>
          <w:iCs/>
          <w:sz w:val="24"/>
        </w:rPr>
        <w:t>confusing</w:t>
      </w:r>
      <w:r w:rsidRPr="00F953A8">
        <w:rPr>
          <w:sz w:val="24"/>
        </w:rPr>
        <w:t xml:space="preserve"> than</w:t>
      </w:r>
      <w:r>
        <w:rPr>
          <w:sz w:val="24"/>
        </w:rPr>
        <w:t xml:space="preserve"> ever. </w:t>
      </w:r>
      <w:r>
        <w:rPr>
          <w:sz w:val="24"/>
        </w:rPr>
        <w:br/>
        <w:t>When looking at the proposed 1040, here are things to remember.</w:t>
      </w:r>
    </w:p>
    <w:p w14:paraId="0B98784A" w14:textId="77777777" w:rsidR="000936B3" w:rsidRPr="00A62AED" w:rsidRDefault="000936B3" w:rsidP="000936B3">
      <w:pPr>
        <w:pStyle w:val="ListParagraph"/>
        <w:shd w:val="clear" w:color="auto" w:fill="D5DCE4" w:themeFill="text2" w:themeFillTint="33"/>
        <w:ind w:left="0"/>
        <w:jc w:val="center"/>
        <w:rPr>
          <w:b/>
          <w:color w:val="2F5496" w:themeColor="accent1" w:themeShade="BF"/>
          <w:sz w:val="32"/>
        </w:rPr>
      </w:pPr>
      <w:r w:rsidRPr="00A62AED">
        <w:rPr>
          <w:b/>
          <w:color w:val="2F5496" w:themeColor="accent1" w:themeShade="BF"/>
          <w:sz w:val="32"/>
        </w:rPr>
        <w:lastRenderedPageBreak/>
        <w:t>It’s still a draft.</w:t>
      </w:r>
    </w:p>
    <w:p w14:paraId="734B5E62" w14:textId="77777777" w:rsidR="000936B3" w:rsidRPr="007F11E1" w:rsidRDefault="000936B3" w:rsidP="000936B3">
      <w:pPr>
        <w:spacing w:before="240"/>
        <w:jc w:val="both"/>
        <w:rPr>
          <w:sz w:val="24"/>
        </w:rPr>
      </w:pPr>
      <w:r w:rsidRPr="007F11E1">
        <w:rPr>
          <w:sz w:val="24"/>
        </w:rPr>
        <w:t xml:space="preserve">The IRS warns taxpayers not to file the recently released 1040 as it is still in draft </w:t>
      </w:r>
      <w:r>
        <w:rPr>
          <w:sz w:val="24"/>
        </w:rPr>
        <w:t xml:space="preserve">form, stating, </w:t>
      </w:r>
      <w:r w:rsidRPr="007F11E1">
        <w:rPr>
          <w:sz w:val="24"/>
        </w:rPr>
        <w:t>“This is an early release draft of the 2018 IRS Form 1040, U.S. Individual Income Tax Return, which the IRS is providing for your information, review, and comment... Do not file draft forms. </w:t>
      </w:r>
      <w:r>
        <w:rPr>
          <w:sz w:val="24"/>
        </w:rPr>
        <w:t xml:space="preserve"> </w:t>
      </w:r>
      <w:r w:rsidRPr="007F11E1">
        <w:rPr>
          <w:sz w:val="24"/>
        </w:rPr>
        <w:t>Also, do not rely on draft forms, instructions, and publications for filing. We generally do not release drafts of forms until we b</w:t>
      </w:r>
      <w:r>
        <w:rPr>
          <w:sz w:val="24"/>
        </w:rPr>
        <w:t xml:space="preserve">elieve we have incorporated all </w:t>
      </w:r>
      <w:r w:rsidRPr="007F11E1">
        <w:rPr>
          <w:sz w:val="24"/>
        </w:rPr>
        <w:t>changes. </w:t>
      </w:r>
      <w:r w:rsidRPr="001B34F9">
        <w:rPr>
          <w:sz w:val="24"/>
        </w:rPr>
        <w:t xml:space="preserve">However, in this case </w:t>
      </w:r>
      <w:r w:rsidRPr="001B34F9">
        <w:rPr>
          <w:b/>
          <w:sz w:val="24"/>
        </w:rPr>
        <w:t>we anticipate it is likely that this draft will change at least slightly before being released as final</w:t>
      </w:r>
      <w:r w:rsidRPr="001B34F9">
        <w:rPr>
          <w:sz w:val="24"/>
        </w:rPr>
        <w:t>.</w:t>
      </w:r>
      <w:r w:rsidRPr="007F11E1">
        <w:rPr>
          <w:sz w:val="24"/>
        </w:rPr>
        <w:t> Whether this</w:t>
      </w:r>
      <w:r>
        <w:rPr>
          <w:sz w:val="24"/>
        </w:rPr>
        <w:t xml:space="preserve"> </w:t>
      </w:r>
      <w:r w:rsidRPr="007F11E1">
        <w:rPr>
          <w:sz w:val="24"/>
        </w:rPr>
        <w:t>draft changes or not, we will post a new draft later this summer with our standard coversheet indicating we do not expect that draft to change.”</w:t>
      </w:r>
    </w:p>
    <w:p w14:paraId="2D70DBF3" w14:textId="77777777" w:rsidR="000936B3" w:rsidRPr="00A62AED" w:rsidRDefault="000936B3" w:rsidP="000936B3">
      <w:pPr>
        <w:pStyle w:val="ListParagraph"/>
        <w:shd w:val="clear" w:color="auto" w:fill="D5DCE4" w:themeFill="text2" w:themeFillTint="33"/>
        <w:ind w:left="0"/>
        <w:jc w:val="center"/>
        <w:rPr>
          <w:b/>
          <w:color w:val="2F5496" w:themeColor="accent1" w:themeShade="BF"/>
          <w:sz w:val="32"/>
        </w:rPr>
      </w:pPr>
      <w:r w:rsidRPr="00A62AED">
        <w:rPr>
          <w:b/>
          <w:color w:val="2F5496" w:themeColor="accent1" w:themeShade="BF"/>
          <w:sz w:val="32"/>
        </w:rPr>
        <w:t>As promised, it’s smaller.</w:t>
      </w:r>
    </w:p>
    <w:p w14:paraId="5DB2C6FA" w14:textId="77777777" w:rsidR="000936B3" w:rsidRPr="001B34F9" w:rsidRDefault="000936B3" w:rsidP="000936B3">
      <w:pPr>
        <w:spacing w:before="240"/>
        <w:jc w:val="both"/>
        <w:rPr>
          <w:sz w:val="24"/>
        </w:rPr>
      </w:pPr>
      <w:r w:rsidRPr="001B34F9">
        <w:rPr>
          <w:sz w:val="24"/>
        </w:rPr>
        <w:t>The new 1040 has only 23 numbered lines, as compared to the pre</w:t>
      </w:r>
      <w:r>
        <w:rPr>
          <w:sz w:val="24"/>
        </w:rPr>
        <w:t>vious 79 on the old 1040 form. As previously stated, i</w:t>
      </w:r>
      <w:r w:rsidRPr="001B34F9">
        <w:rPr>
          <w:sz w:val="24"/>
        </w:rPr>
        <w:t xml:space="preserve">t </w:t>
      </w:r>
      <w:r>
        <w:rPr>
          <w:sz w:val="24"/>
        </w:rPr>
        <w:t xml:space="preserve">should replace </w:t>
      </w:r>
      <w:r w:rsidRPr="001B34F9">
        <w:rPr>
          <w:sz w:val="24"/>
        </w:rPr>
        <w:t>not only the 1040 but also forms 1040a and 1040EZ. Many lines have been consolidated or moved to schedules.</w:t>
      </w:r>
    </w:p>
    <w:p w14:paraId="2E884C86" w14:textId="77777777" w:rsidR="000936B3" w:rsidRPr="001B34F9" w:rsidRDefault="000936B3" w:rsidP="000936B3">
      <w:pPr>
        <w:jc w:val="both"/>
        <w:rPr>
          <w:sz w:val="24"/>
        </w:rPr>
      </w:pPr>
      <w:r>
        <w:rPr>
          <w:noProof/>
          <w:sz w:val="24"/>
        </w:rPr>
        <w:drawing>
          <wp:anchor distT="0" distB="0" distL="114300" distR="114300" simplePos="0" relativeHeight="251689984" behindDoc="0" locked="0" layoutInCell="1" allowOverlap="1" wp14:anchorId="5A6A6DF2" wp14:editId="4008BA33">
            <wp:simplePos x="0" y="0"/>
            <wp:positionH relativeFrom="column">
              <wp:posOffset>0</wp:posOffset>
            </wp:positionH>
            <wp:positionV relativeFrom="paragraph">
              <wp:posOffset>1119505</wp:posOffset>
            </wp:positionV>
            <wp:extent cx="3037205" cy="18675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7205"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4F9">
        <w:rPr>
          <w:sz w:val="24"/>
        </w:rPr>
        <w:t>Does size really matter? The IRS expects that almost 90% of taxpayers will file their taxes electronically or use a tax preparer, making the length of tax forms inconsequential. The changes, addition</w:t>
      </w:r>
      <w:r>
        <w:rPr>
          <w:sz w:val="24"/>
        </w:rPr>
        <w:t>s</w:t>
      </w:r>
      <w:r w:rsidRPr="001B34F9">
        <w:rPr>
          <w:sz w:val="24"/>
        </w:rPr>
        <w:t xml:space="preserve"> and deletions of lines, which </w:t>
      </w:r>
      <w:r w:rsidRPr="001B34F9">
        <w:rPr>
          <w:sz w:val="24"/>
        </w:rPr>
        <w:lastRenderedPageBreak/>
        <w:t>are supposed to make it easier to fil</w:t>
      </w:r>
      <w:r>
        <w:rPr>
          <w:sz w:val="24"/>
        </w:rPr>
        <w:t>l</w:t>
      </w:r>
      <w:r w:rsidRPr="001B34F9">
        <w:rPr>
          <w:sz w:val="24"/>
        </w:rPr>
        <w:t xml:space="preserve"> out and understand, are what matter the most. </w:t>
      </w:r>
    </w:p>
    <w:p w14:paraId="3DEC7324" w14:textId="77777777" w:rsidR="000936B3" w:rsidRPr="00DF5887" w:rsidRDefault="000936B3" w:rsidP="000936B3">
      <w:pPr>
        <w:jc w:val="both"/>
        <w:rPr>
          <w:sz w:val="24"/>
        </w:rPr>
      </w:pPr>
      <w:r w:rsidRPr="001B34F9">
        <w:rPr>
          <w:sz w:val="24"/>
        </w:rPr>
        <w:t xml:space="preserve">Steve Mnuchin, Treasury Secretary, said, “Our objective is to make this simpler for taxpayers, whether they’re doing it electronically or whether they’re doing it on a physical form.” </w:t>
      </w:r>
    </w:p>
    <w:p w14:paraId="330A0A57" w14:textId="77777777" w:rsidR="000936B3" w:rsidRPr="00A62AED" w:rsidRDefault="000936B3" w:rsidP="000936B3">
      <w:pPr>
        <w:pStyle w:val="ListParagraph"/>
        <w:shd w:val="clear" w:color="auto" w:fill="D5DCE4" w:themeFill="text2" w:themeFillTint="33"/>
        <w:ind w:left="0"/>
        <w:jc w:val="center"/>
        <w:rPr>
          <w:b/>
          <w:color w:val="2F5496" w:themeColor="accent1" w:themeShade="BF"/>
          <w:sz w:val="32"/>
        </w:rPr>
      </w:pPr>
      <w:r w:rsidRPr="00A62AED">
        <w:rPr>
          <w:b/>
          <w:color w:val="2F5496" w:themeColor="accent1" w:themeShade="BF"/>
          <w:sz w:val="32"/>
        </w:rPr>
        <w:t>It has six additional schedules.</w:t>
      </w:r>
    </w:p>
    <w:p w14:paraId="233B726A" w14:textId="77777777" w:rsidR="000936B3" w:rsidRDefault="000936B3" w:rsidP="000936B3">
      <w:pPr>
        <w:spacing w:before="240"/>
        <w:jc w:val="both"/>
        <w:rPr>
          <w:sz w:val="24"/>
        </w:rPr>
      </w:pPr>
      <w:r>
        <w:rPr>
          <w:sz w:val="24"/>
        </w:rPr>
        <w:t>The new 1040 has created a “building block” approach to tax reporting. Ideally, t</w:t>
      </w:r>
      <w:r w:rsidRPr="007F11E1">
        <w:rPr>
          <w:sz w:val="24"/>
        </w:rPr>
        <w:t xml:space="preserve">axpayers with straightforward taxes </w:t>
      </w:r>
      <w:r>
        <w:rPr>
          <w:sz w:val="24"/>
        </w:rPr>
        <w:t xml:space="preserve">will embrace this simplified form, </w:t>
      </w:r>
      <w:r w:rsidRPr="007F11E1">
        <w:rPr>
          <w:sz w:val="24"/>
        </w:rPr>
        <w:t xml:space="preserve">however, those with more complex finances will have to be mindful of the schedules and what are included on them. For example, deductions and other items are now relegated to a schedule. Some individuals may become confused or overlook potential tax breaks due to them no longer being on </w:t>
      </w:r>
      <w:r>
        <w:rPr>
          <w:sz w:val="24"/>
        </w:rPr>
        <w:t>F</w:t>
      </w:r>
      <w:r w:rsidRPr="007F11E1">
        <w:rPr>
          <w:sz w:val="24"/>
        </w:rPr>
        <w:t xml:space="preserve">orm </w:t>
      </w:r>
      <w:r>
        <w:rPr>
          <w:sz w:val="24"/>
        </w:rPr>
        <w:t xml:space="preserve">1040 </w:t>
      </w:r>
      <w:r w:rsidRPr="007F11E1">
        <w:rPr>
          <w:sz w:val="24"/>
        </w:rPr>
        <w:t>and must be fil</w:t>
      </w:r>
      <w:r>
        <w:rPr>
          <w:sz w:val="24"/>
        </w:rPr>
        <w:t>l</w:t>
      </w:r>
      <w:r w:rsidRPr="007F11E1">
        <w:rPr>
          <w:sz w:val="24"/>
        </w:rPr>
        <w:t>ed out on a separate schedule. For example, this includes student loan interest deduction</w:t>
      </w:r>
      <w:r>
        <w:rPr>
          <w:sz w:val="24"/>
        </w:rPr>
        <w:t>s, teaching supply deductions</w:t>
      </w:r>
      <w:r w:rsidRPr="007F11E1">
        <w:rPr>
          <w:sz w:val="24"/>
        </w:rPr>
        <w:t xml:space="preserve"> and taxes on household employees.</w:t>
      </w:r>
      <w:r>
        <w:rPr>
          <w:sz w:val="24"/>
        </w:rPr>
        <w:t xml:space="preserve"> While these schedules are mostly short in and of themselves, they could complicate the tax filing process for many taxpayers.</w:t>
      </w:r>
      <w:r w:rsidRPr="007F11E1">
        <w:rPr>
          <w:sz w:val="24"/>
        </w:rPr>
        <w:t xml:space="preserve"> </w:t>
      </w:r>
    </w:p>
    <w:p w14:paraId="3AA118EF" w14:textId="77777777" w:rsidR="000936B3" w:rsidRDefault="000936B3" w:rsidP="000936B3">
      <w:pPr>
        <w:jc w:val="both"/>
        <w:rPr>
          <w:sz w:val="24"/>
        </w:rPr>
      </w:pPr>
      <w:r>
        <w:rPr>
          <w:sz w:val="24"/>
        </w:rPr>
        <w:t>The schedules are:</w:t>
      </w:r>
    </w:p>
    <w:p w14:paraId="51466D27" w14:textId="77777777" w:rsidR="000936B3" w:rsidRPr="00E47FCF" w:rsidRDefault="000936B3" w:rsidP="000936B3">
      <w:pPr>
        <w:pStyle w:val="ListParagraph"/>
        <w:numPr>
          <w:ilvl w:val="0"/>
          <w:numId w:val="2"/>
        </w:numPr>
        <w:ind w:left="180" w:hanging="180"/>
        <w:rPr>
          <w:sz w:val="24"/>
        </w:rPr>
      </w:pPr>
      <w:r w:rsidRPr="001B5938">
        <w:rPr>
          <w:b/>
          <w:color w:val="2F5496" w:themeColor="accent1" w:themeShade="BF"/>
          <w:sz w:val="24"/>
        </w:rPr>
        <w:t>Schedule 1:</w:t>
      </w:r>
      <w:r w:rsidRPr="001B5938">
        <w:rPr>
          <w:color w:val="2F5496" w:themeColor="accent1" w:themeShade="BF"/>
          <w:sz w:val="24"/>
        </w:rPr>
        <w:t xml:space="preserve"> </w:t>
      </w:r>
      <w:r w:rsidRPr="008850EF">
        <w:rPr>
          <w:b/>
          <w:color w:val="2F5496" w:themeColor="accent1" w:themeShade="BF"/>
          <w:sz w:val="24"/>
        </w:rPr>
        <w:t>Additional Income and Adjustments to Income. (37 lines)</w:t>
      </w:r>
    </w:p>
    <w:p w14:paraId="15D65354" w14:textId="77777777" w:rsidR="000936B3" w:rsidRDefault="000936B3" w:rsidP="000936B3">
      <w:pPr>
        <w:pStyle w:val="ListParagraph"/>
        <w:ind w:left="180"/>
        <w:jc w:val="both"/>
        <w:rPr>
          <w:sz w:val="24"/>
        </w:rPr>
      </w:pPr>
      <w:r w:rsidRPr="00E47FCF">
        <w:rPr>
          <w:sz w:val="24"/>
        </w:rPr>
        <w:t>Includes lines 10 through 37 from the 2017 1040 form. This schedule contains items such as capital gains and losses, student loan interest expense and business income.</w:t>
      </w:r>
    </w:p>
    <w:p w14:paraId="5A476F0B" w14:textId="77777777" w:rsidR="000936B3" w:rsidRPr="00E47FCF" w:rsidRDefault="000936B3" w:rsidP="000936B3">
      <w:pPr>
        <w:pStyle w:val="ListParagraph"/>
        <w:ind w:left="180"/>
        <w:jc w:val="both"/>
        <w:rPr>
          <w:sz w:val="24"/>
        </w:rPr>
      </w:pPr>
    </w:p>
    <w:p w14:paraId="017BD550" w14:textId="77777777" w:rsidR="000936B3" w:rsidRPr="00E47FCF" w:rsidRDefault="000936B3" w:rsidP="000936B3">
      <w:pPr>
        <w:pStyle w:val="ListParagraph"/>
        <w:numPr>
          <w:ilvl w:val="0"/>
          <w:numId w:val="2"/>
        </w:numPr>
        <w:ind w:left="180" w:hanging="180"/>
        <w:jc w:val="both"/>
        <w:rPr>
          <w:sz w:val="24"/>
        </w:rPr>
      </w:pPr>
      <w:r w:rsidRPr="001B5938">
        <w:rPr>
          <w:b/>
          <w:color w:val="2F5496" w:themeColor="accent1" w:themeShade="BF"/>
          <w:sz w:val="24"/>
        </w:rPr>
        <w:t xml:space="preserve">Schedule 2: Tax. </w:t>
      </w:r>
      <w:r>
        <w:rPr>
          <w:b/>
          <w:color w:val="2F5496" w:themeColor="accent1" w:themeShade="BF"/>
          <w:sz w:val="24"/>
        </w:rPr>
        <w:t>(7 lines)</w:t>
      </w:r>
    </w:p>
    <w:p w14:paraId="06B30926" w14:textId="77777777" w:rsidR="000936B3" w:rsidRDefault="000936B3" w:rsidP="000936B3">
      <w:pPr>
        <w:pStyle w:val="ListParagraph"/>
        <w:ind w:left="180"/>
        <w:jc w:val="both"/>
        <w:rPr>
          <w:sz w:val="24"/>
        </w:rPr>
      </w:pPr>
      <w:r>
        <w:rPr>
          <w:sz w:val="24"/>
        </w:rPr>
        <w:t>You’ll find the previous 1040 lines 44 through 47 on this schedule, including the Kiddie Tax, alternative minimum tax and excess premium tax credit refunds.</w:t>
      </w:r>
    </w:p>
    <w:p w14:paraId="1D72BB4B" w14:textId="77777777" w:rsidR="000936B3" w:rsidRDefault="000936B3" w:rsidP="000936B3">
      <w:pPr>
        <w:pStyle w:val="ListParagraph"/>
        <w:ind w:left="180"/>
        <w:jc w:val="both"/>
        <w:rPr>
          <w:sz w:val="24"/>
        </w:rPr>
      </w:pPr>
    </w:p>
    <w:p w14:paraId="5587EBF9" w14:textId="77777777" w:rsidR="000936B3" w:rsidRDefault="000936B3" w:rsidP="000936B3">
      <w:pPr>
        <w:pStyle w:val="ListParagraph"/>
        <w:numPr>
          <w:ilvl w:val="0"/>
          <w:numId w:val="2"/>
        </w:numPr>
        <w:ind w:left="180" w:hanging="180"/>
        <w:jc w:val="both"/>
        <w:rPr>
          <w:sz w:val="24"/>
        </w:rPr>
      </w:pPr>
      <w:r w:rsidRPr="00540A8B">
        <w:rPr>
          <w:b/>
          <w:color w:val="2F5496" w:themeColor="accent1" w:themeShade="BF"/>
          <w:sz w:val="24"/>
        </w:rPr>
        <w:t>Schedule 3: Nonrefundable Credits. (10 lines)</w:t>
      </w:r>
      <w:r w:rsidRPr="00540A8B">
        <w:rPr>
          <w:sz w:val="24"/>
        </w:rPr>
        <w:br/>
        <w:t xml:space="preserve">This includes information from the previous </w:t>
      </w:r>
      <w:r w:rsidRPr="00540A8B">
        <w:rPr>
          <w:sz w:val="24"/>
        </w:rPr>
        <w:lastRenderedPageBreak/>
        <w:t>1040 lines 48 through 55, including credit for child and dependent child care, education credit and energy credit.</w:t>
      </w:r>
    </w:p>
    <w:p w14:paraId="5A7488BC" w14:textId="77777777" w:rsidR="000936B3" w:rsidRDefault="000936B3" w:rsidP="000936B3">
      <w:pPr>
        <w:pStyle w:val="ListParagraph"/>
        <w:ind w:left="180"/>
        <w:jc w:val="both"/>
        <w:rPr>
          <w:sz w:val="24"/>
        </w:rPr>
      </w:pPr>
    </w:p>
    <w:p w14:paraId="43AE6B37" w14:textId="77777777" w:rsidR="000936B3" w:rsidRDefault="000936B3" w:rsidP="000936B3">
      <w:pPr>
        <w:pStyle w:val="ListParagraph"/>
        <w:numPr>
          <w:ilvl w:val="0"/>
          <w:numId w:val="2"/>
        </w:numPr>
        <w:spacing w:after="0"/>
        <w:ind w:left="180" w:hanging="180"/>
        <w:jc w:val="both"/>
        <w:rPr>
          <w:b/>
          <w:color w:val="2F5496" w:themeColor="accent1" w:themeShade="BF"/>
          <w:sz w:val="24"/>
        </w:rPr>
      </w:pPr>
      <w:r w:rsidRPr="00540A8B">
        <w:rPr>
          <w:b/>
          <w:color w:val="2F5496" w:themeColor="accent1" w:themeShade="BF"/>
          <w:sz w:val="24"/>
        </w:rPr>
        <w:t>Schedule 4: Other Taxes (12 lines)</w:t>
      </w:r>
    </w:p>
    <w:p w14:paraId="1553EB6F" w14:textId="77777777" w:rsidR="000936B3" w:rsidRPr="00E47FCF" w:rsidRDefault="000936B3" w:rsidP="000936B3">
      <w:pPr>
        <w:ind w:left="180"/>
        <w:jc w:val="both"/>
        <w:rPr>
          <w:b/>
          <w:color w:val="2F5496" w:themeColor="accent1" w:themeShade="BF"/>
          <w:sz w:val="24"/>
        </w:rPr>
      </w:pPr>
      <w:r w:rsidRPr="00E47FCF">
        <w:rPr>
          <w:sz w:val="24"/>
        </w:rPr>
        <w:t xml:space="preserve">This includes the lines 57 through 63 previously on the 1040, including Medicare, Social Security, household employment and net investment income taxes. </w:t>
      </w:r>
    </w:p>
    <w:p w14:paraId="4F7BBB9E" w14:textId="77777777" w:rsidR="000936B3" w:rsidRPr="00E47FCF" w:rsidRDefault="000936B3" w:rsidP="000936B3">
      <w:pPr>
        <w:pStyle w:val="ListParagraph"/>
        <w:ind w:left="180"/>
        <w:jc w:val="both"/>
        <w:rPr>
          <w:b/>
          <w:color w:val="2F5496" w:themeColor="accent1" w:themeShade="BF"/>
          <w:sz w:val="24"/>
        </w:rPr>
      </w:pPr>
    </w:p>
    <w:p w14:paraId="58D98260" w14:textId="77777777" w:rsidR="000936B3" w:rsidRDefault="000936B3" w:rsidP="000936B3">
      <w:pPr>
        <w:pStyle w:val="ListParagraph"/>
        <w:numPr>
          <w:ilvl w:val="0"/>
          <w:numId w:val="2"/>
        </w:numPr>
        <w:ind w:left="180" w:hanging="180"/>
        <w:jc w:val="both"/>
        <w:rPr>
          <w:sz w:val="24"/>
        </w:rPr>
      </w:pPr>
      <w:r w:rsidRPr="00540A8B">
        <w:rPr>
          <w:b/>
          <w:color w:val="2F5496" w:themeColor="accent1" w:themeShade="BF"/>
          <w:sz w:val="24"/>
        </w:rPr>
        <w:t>Schedule 5: Other Payments and Refundable Credits. (14 lines)</w:t>
      </w:r>
    </w:p>
    <w:p w14:paraId="2B6B7EE2" w14:textId="77777777" w:rsidR="000936B3" w:rsidRDefault="000936B3" w:rsidP="000936B3">
      <w:pPr>
        <w:pStyle w:val="ListParagraph"/>
        <w:ind w:left="180"/>
        <w:jc w:val="both"/>
        <w:rPr>
          <w:sz w:val="24"/>
        </w:rPr>
      </w:pPr>
      <w:r w:rsidRPr="00540A8B">
        <w:rPr>
          <w:sz w:val="24"/>
        </w:rPr>
        <w:t xml:space="preserve">This includes what was formerly on the 1040 as lines 65 through 74. </w:t>
      </w:r>
    </w:p>
    <w:p w14:paraId="55EF6E0E" w14:textId="77777777" w:rsidR="000936B3" w:rsidRPr="00540A8B" w:rsidRDefault="000936B3" w:rsidP="000936B3">
      <w:pPr>
        <w:pStyle w:val="ListParagraph"/>
        <w:jc w:val="both"/>
        <w:rPr>
          <w:b/>
          <w:color w:val="2F5496" w:themeColor="accent1" w:themeShade="BF"/>
          <w:sz w:val="24"/>
        </w:rPr>
      </w:pPr>
    </w:p>
    <w:p w14:paraId="5D5DF3A3" w14:textId="77777777" w:rsidR="000936B3" w:rsidRDefault="000936B3" w:rsidP="000936B3">
      <w:pPr>
        <w:pStyle w:val="ListParagraph"/>
        <w:numPr>
          <w:ilvl w:val="0"/>
          <w:numId w:val="2"/>
        </w:numPr>
        <w:ind w:left="180" w:hanging="180"/>
        <w:jc w:val="both"/>
        <w:rPr>
          <w:sz w:val="24"/>
        </w:rPr>
      </w:pPr>
      <w:r w:rsidRPr="00540A8B">
        <w:rPr>
          <w:b/>
          <w:color w:val="2F5496" w:themeColor="accent1" w:themeShade="BF"/>
          <w:sz w:val="24"/>
        </w:rPr>
        <w:t>Schedule 6: Foreign Address and Third</w:t>
      </w:r>
      <w:r>
        <w:rPr>
          <w:b/>
          <w:color w:val="2F5496" w:themeColor="accent1" w:themeShade="BF"/>
          <w:sz w:val="24"/>
        </w:rPr>
        <w:t>-</w:t>
      </w:r>
      <w:r w:rsidRPr="00540A8B">
        <w:rPr>
          <w:b/>
          <w:color w:val="2F5496" w:themeColor="accent1" w:themeShade="BF"/>
          <w:sz w:val="24"/>
        </w:rPr>
        <w:t>Party Designee. (3 rows)</w:t>
      </w:r>
    </w:p>
    <w:p w14:paraId="7858AB46" w14:textId="77777777" w:rsidR="000936B3" w:rsidRPr="00540A8B" w:rsidRDefault="000936B3" w:rsidP="000936B3">
      <w:pPr>
        <w:pStyle w:val="ListParagraph"/>
        <w:ind w:left="180"/>
        <w:jc w:val="both"/>
        <w:rPr>
          <w:sz w:val="24"/>
        </w:rPr>
      </w:pPr>
      <w:r w:rsidRPr="00540A8B">
        <w:rPr>
          <w:sz w:val="24"/>
        </w:rPr>
        <w:t xml:space="preserve">This simply provides taxpayers </w:t>
      </w:r>
      <w:r>
        <w:rPr>
          <w:sz w:val="24"/>
        </w:rPr>
        <w:t>with a</w:t>
      </w:r>
      <w:r w:rsidRPr="00540A8B">
        <w:rPr>
          <w:sz w:val="24"/>
        </w:rPr>
        <w:t xml:space="preserve"> foreign address a line to list their country, province and postal code </w:t>
      </w:r>
      <w:r>
        <w:rPr>
          <w:sz w:val="24"/>
        </w:rPr>
        <w:t>and</w:t>
      </w:r>
      <w:r w:rsidRPr="00540A8B">
        <w:rPr>
          <w:sz w:val="24"/>
        </w:rPr>
        <w:t xml:space="preserve"> provides a place to list a third-party designee who is authorized to discuss the return with the IRS.</w:t>
      </w:r>
    </w:p>
    <w:p w14:paraId="7CAF8E51" w14:textId="40B93DD0" w:rsidR="000936B3" w:rsidRDefault="000936B3" w:rsidP="000936B3">
      <w:pPr>
        <w:jc w:val="both"/>
        <w:rPr>
          <w:sz w:val="24"/>
        </w:rPr>
      </w:pPr>
      <w:r>
        <w:rPr>
          <w:sz w:val="24"/>
        </w:rPr>
        <w:t xml:space="preserve">These new schedules do not replace the current schedules such as Schedule C – which will be modified with any changes necessary to reflect the changes in the new tax law. </w:t>
      </w:r>
    </w:p>
    <w:p w14:paraId="1D852D21" w14:textId="77777777" w:rsidR="003F1C34" w:rsidRPr="003F1C34" w:rsidRDefault="003F1C34" w:rsidP="000936B3">
      <w:pPr>
        <w:jc w:val="both"/>
        <w:rPr>
          <w:sz w:val="16"/>
        </w:rPr>
      </w:pPr>
    </w:p>
    <w:p w14:paraId="75F3BD39" w14:textId="77777777" w:rsidR="000936B3" w:rsidRPr="00A62AED" w:rsidRDefault="000936B3" w:rsidP="000936B3">
      <w:pPr>
        <w:pStyle w:val="ListParagraph"/>
        <w:shd w:val="clear" w:color="auto" w:fill="D5DCE4" w:themeFill="text2" w:themeFillTint="33"/>
        <w:ind w:left="0"/>
        <w:jc w:val="center"/>
        <w:rPr>
          <w:b/>
          <w:color w:val="2F5496" w:themeColor="accent1" w:themeShade="BF"/>
          <w:sz w:val="32"/>
        </w:rPr>
      </w:pPr>
      <w:r>
        <w:rPr>
          <w:b/>
          <w:color w:val="2F5496" w:themeColor="accent1" w:themeShade="BF"/>
          <w:sz w:val="32"/>
        </w:rPr>
        <w:t>Some i</w:t>
      </w:r>
      <w:r w:rsidRPr="00A62AED">
        <w:rPr>
          <w:b/>
          <w:color w:val="2F5496" w:themeColor="accent1" w:themeShade="BF"/>
          <w:sz w:val="32"/>
        </w:rPr>
        <w:t xml:space="preserve">tems were removed </w:t>
      </w:r>
      <w:r w:rsidRPr="00A62AED">
        <w:rPr>
          <w:b/>
          <w:color w:val="2F5496" w:themeColor="accent1" w:themeShade="BF"/>
          <w:sz w:val="32"/>
        </w:rPr>
        <w:br/>
        <w:t>due to</w:t>
      </w:r>
      <w:r>
        <w:rPr>
          <w:b/>
          <w:color w:val="2F5496" w:themeColor="accent1" w:themeShade="BF"/>
          <w:sz w:val="32"/>
        </w:rPr>
        <w:t xml:space="preserve"> the</w:t>
      </w:r>
      <w:r w:rsidRPr="00A62AED">
        <w:rPr>
          <w:b/>
          <w:color w:val="2F5496" w:themeColor="accent1" w:themeShade="BF"/>
          <w:sz w:val="32"/>
        </w:rPr>
        <w:t xml:space="preserve"> new tax code.</w:t>
      </w:r>
    </w:p>
    <w:p w14:paraId="22AF2108" w14:textId="7D45A86B" w:rsidR="000936B3" w:rsidRDefault="000936B3" w:rsidP="000936B3">
      <w:pPr>
        <w:spacing w:before="240"/>
        <w:jc w:val="both"/>
        <w:rPr>
          <w:sz w:val="24"/>
        </w:rPr>
      </w:pPr>
      <w:r>
        <w:rPr>
          <w:sz w:val="24"/>
        </w:rPr>
        <w:t>As some items</w:t>
      </w:r>
      <w:r w:rsidRPr="00EF09B9">
        <w:rPr>
          <w:sz w:val="24"/>
        </w:rPr>
        <w:t xml:space="preserve"> were taken out of tax code, they </w:t>
      </w:r>
      <w:r>
        <w:rPr>
          <w:sz w:val="24"/>
        </w:rPr>
        <w:t>were</w:t>
      </w:r>
      <w:r w:rsidRPr="00EF09B9">
        <w:rPr>
          <w:sz w:val="24"/>
        </w:rPr>
        <w:t xml:space="preserve"> consequently taken out of the 1040. For example, there are no personal exemptions available for 2018 – 2025</w:t>
      </w:r>
      <w:r>
        <w:rPr>
          <w:sz w:val="24"/>
        </w:rPr>
        <w:t>,</w:t>
      </w:r>
      <w:r w:rsidRPr="00EF09B9">
        <w:rPr>
          <w:sz w:val="24"/>
        </w:rPr>
        <w:t xml:space="preserve"> so these lines were removed.</w:t>
      </w:r>
      <w:r>
        <w:rPr>
          <w:sz w:val="24"/>
        </w:rPr>
        <w:t xml:space="preserve"> </w:t>
      </w:r>
    </w:p>
    <w:p w14:paraId="3392E3FC" w14:textId="745AFF03" w:rsidR="000936B3" w:rsidRDefault="000936B3" w:rsidP="000936B3">
      <w:pPr>
        <w:jc w:val="both"/>
        <w:rPr>
          <w:sz w:val="24"/>
        </w:rPr>
      </w:pPr>
      <w:r>
        <w:rPr>
          <w:sz w:val="24"/>
        </w:rPr>
        <w:t xml:space="preserve">The former area for adjusted income reporting was eliminated. Line items that were not eliminated from tax code can now be found combined on other lines or the new Schedule 1. </w:t>
      </w:r>
    </w:p>
    <w:p w14:paraId="61F616E4" w14:textId="77777777" w:rsidR="00045CB6" w:rsidRPr="00EF09B9" w:rsidRDefault="00045CB6" w:rsidP="000936B3">
      <w:pPr>
        <w:jc w:val="both"/>
        <w:rPr>
          <w:sz w:val="24"/>
        </w:rPr>
      </w:pPr>
    </w:p>
    <w:p w14:paraId="2540F73E" w14:textId="77777777" w:rsidR="000936B3" w:rsidRPr="00540A8B" w:rsidRDefault="000936B3" w:rsidP="000936B3">
      <w:pPr>
        <w:shd w:val="clear" w:color="auto" w:fill="D5DCE4" w:themeFill="text2" w:themeFillTint="33"/>
        <w:jc w:val="center"/>
        <w:rPr>
          <w:b/>
          <w:color w:val="2F5496" w:themeColor="accent1" w:themeShade="BF"/>
          <w:sz w:val="32"/>
        </w:rPr>
      </w:pPr>
      <w:r w:rsidRPr="00540A8B">
        <w:rPr>
          <w:b/>
          <w:color w:val="2F5496" w:themeColor="accent1" w:themeShade="BF"/>
          <w:sz w:val="32"/>
        </w:rPr>
        <w:lastRenderedPageBreak/>
        <w:t>An item</w:t>
      </w:r>
      <w:r>
        <w:rPr>
          <w:b/>
          <w:color w:val="2F5496" w:themeColor="accent1" w:themeShade="BF"/>
          <w:sz w:val="32"/>
        </w:rPr>
        <w:t xml:space="preserve"> </w:t>
      </w:r>
      <w:r w:rsidRPr="00540A8B">
        <w:rPr>
          <w:b/>
          <w:color w:val="2F5496" w:themeColor="accent1" w:themeShade="BF"/>
          <w:sz w:val="32"/>
        </w:rPr>
        <w:t xml:space="preserve">was added </w:t>
      </w:r>
      <w:r w:rsidRPr="00540A8B">
        <w:rPr>
          <w:b/>
          <w:color w:val="2F5496" w:themeColor="accent1" w:themeShade="BF"/>
          <w:sz w:val="32"/>
        </w:rPr>
        <w:br/>
        <w:t>due to the new tax code</w:t>
      </w:r>
    </w:p>
    <w:p w14:paraId="4859BDF2" w14:textId="77777777" w:rsidR="000936B3" w:rsidRPr="000B0CB8" w:rsidRDefault="000936B3" w:rsidP="000936B3">
      <w:pPr>
        <w:spacing w:before="240"/>
        <w:jc w:val="both"/>
        <w:rPr>
          <w:b/>
          <w:color w:val="2F5496" w:themeColor="accent1" w:themeShade="BF"/>
          <w:sz w:val="28"/>
        </w:rPr>
      </w:pPr>
      <w:r>
        <w:rPr>
          <w:sz w:val="24"/>
        </w:rPr>
        <w:t xml:space="preserve">Line 9 was created for the 20% deduction for income earned by pass-through businesses such as partnerships and S corporations. </w:t>
      </w:r>
    </w:p>
    <w:p w14:paraId="35D8BE23" w14:textId="77777777" w:rsidR="000936B3" w:rsidRPr="00851FD8" w:rsidRDefault="000936B3" w:rsidP="000936B3">
      <w:pPr>
        <w:shd w:val="clear" w:color="auto" w:fill="D5DCE4" w:themeFill="text2" w:themeFillTint="33"/>
        <w:jc w:val="center"/>
        <w:rPr>
          <w:b/>
          <w:color w:val="2F5496" w:themeColor="accent1" w:themeShade="BF"/>
          <w:sz w:val="32"/>
        </w:rPr>
      </w:pPr>
      <w:r w:rsidRPr="00851FD8">
        <w:rPr>
          <w:b/>
          <w:color w:val="2F5496" w:themeColor="accent1" w:themeShade="BF"/>
          <w:sz w:val="32"/>
        </w:rPr>
        <w:t>Schedule 4 – “Other taxes”</w:t>
      </w:r>
    </w:p>
    <w:p w14:paraId="57031AA8" w14:textId="77777777" w:rsidR="000936B3" w:rsidRPr="00EF09B9" w:rsidRDefault="000936B3" w:rsidP="000936B3">
      <w:pPr>
        <w:spacing w:before="240"/>
        <w:jc w:val="both"/>
        <w:rPr>
          <w:sz w:val="24"/>
        </w:rPr>
      </w:pPr>
      <w:r w:rsidRPr="00EF09B9">
        <w:rPr>
          <w:sz w:val="24"/>
        </w:rPr>
        <w:t>Line 14,</w:t>
      </w:r>
      <w:r>
        <w:rPr>
          <w:sz w:val="24"/>
        </w:rPr>
        <w:t xml:space="preserve"> labeled as “Other Taxes” will refer you to a new Schedule 4. This schedule is for a collection of “other taxes” including self-employment tax, Medicare and Social Security tax, high-income household taxes, household employment tax, repayment of first time homebuyer credit, net investment income tax and the penalty for not having health care (2018 will be the last year this penalty is included).</w:t>
      </w:r>
    </w:p>
    <w:p w14:paraId="2D2285FC" w14:textId="77777777" w:rsidR="000936B3" w:rsidRPr="00A62AED" w:rsidRDefault="000936B3" w:rsidP="000936B3">
      <w:pPr>
        <w:pStyle w:val="ListParagraph"/>
        <w:shd w:val="clear" w:color="auto" w:fill="D5DCE4" w:themeFill="text2" w:themeFillTint="33"/>
        <w:ind w:left="0"/>
        <w:jc w:val="center"/>
        <w:rPr>
          <w:b/>
          <w:color w:val="2F5496" w:themeColor="accent1" w:themeShade="BF"/>
          <w:sz w:val="30"/>
          <w:szCs w:val="30"/>
        </w:rPr>
      </w:pPr>
      <w:r>
        <w:rPr>
          <w:b/>
          <w:color w:val="2F5496" w:themeColor="accent1" w:themeShade="BF"/>
          <w:sz w:val="30"/>
          <w:szCs w:val="30"/>
        </w:rPr>
        <w:t>Do you h</w:t>
      </w:r>
      <w:r w:rsidRPr="00A62AED">
        <w:rPr>
          <w:b/>
          <w:color w:val="2F5496" w:themeColor="accent1" w:themeShade="BF"/>
          <w:sz w:val="30"/>
          <w:szCs w:val="30"/>
        </w:rPr>
        <w:t xml:space="preserve">ave questions </w:t>
      </w:r>
      <w:r>
        <w:rPr>
          <w:b/>
          <w:color w:val="2F5496" w:themeColor="accent1" w:themeShade="BF"/>
          <w:sz w:val="30"/>
          <w:szCs w:val="30"/>
        </w:rPr>
        <w:br/>
      </w:r>
      <w:r w:rsidRPr="00A62AED">
        <w:rPr>
          <w:b/>
          <w:color w:val="2F5496" w:themeColor="accent1" w:themeShade="BF"/>
          <w:sz w:val="30"/>
          <w:szCs w:val="30"/>
        </w:rPr>
        <w:t>about the draft 1040?</w:t>
      </w:r>
    </w:p>
    <w:p w14:paraId="207ADE0E" w14:textId="77777777" w:rsidR="000936B3" w:rsidRDefault="000936B3" w:rsidP="000936B3">
      <w:pPr>
        <w:spacing w:before="240"/>
        <w:jc w:val="both"/>
        <w:rPr>
          <w:sz w:val="24"/>
        </w:rPr>
      </w:pPr>
      <w:r>
        <w:rPr>
          <w:noProof/>
        </w:rPr>
        <w:drawing>
          <wp:anchor distT="182880" distB="182880" distL="114300" distR="114300" simplePos="0" relativeHeight="251686912" behindDoc="0" locked="0" layoutInCell="1" allowOverlap="1" wp14:anchorId="29DC15D6" wp14:editId="7B3E8E60">
            <wp:simplePos x="0" y="0"/>
            <wp:positionH relativeFrom="column">
              <wp:posOffset>1076325</wp:posOffset>
            </wp:positionH>
            <wp:positionV relativeFrom="paragraph">
              <wp:posOffset>86360</wp:posOffset>
            </wp:positionV>
            <wp:extent cx="1943100" cy="1095375"/>
            <wp:effectExtent l="0" t="0" r="0" b="9525"/>
            <wp:wrapSquare wrapText="bothSides"/>
            <wp:docPr id="8" name="Picture 8" descr="Image result for taxe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axes 20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The IRS has a special email for those who have questions about the new draft form 1040. You can contact them at </w:t>
      </w:r>
      <w:hyperlink r:id="rId12" w:tgtFrame="_blank" w:history="1">
        <w:r w:rsidRPr="00DF0992">
          <w:rPr>
            <w:i/>
            <w:sz w:val="24"/>
          </w:rPr>
          <w:t>WI.1040.Comments@IRS.gov</w:t>
        </w:r>
      </w:hyperlink>
      <w:r w:rsidRPr="00DF0992">
        <w:rPr>
          <w:i/>
          <w:sz w:val="24"/>
        </w:rPr>
        <w:t>.</w:t>
      </w:r>
      <w:r>
        <w:rPr>
          <w:sz w:val="24"/>
        </w:rPr>
        <w:t xml:space="preserve"> They do warn however, that they cannot respond to all comments due to high volume.</w:t>
      </w:r>
    </w:p>
    <w:p w14:paraId="24A579D5" w14:textId="77777777" w:rsidR="000936B3" w:rsidRPr="00A62AED" w:rsidRDefault="000936B3" w:rsidP="000936B3">
      <w:pPr>
        <w:pStyle w:val="ListParagraph"/>
        <w:shd w:val="clear" w:color="auto" w:fill="D5DCE4" w:themeFill="text2" w:themeFillTint="33"/>
        <w:ind w:left="0"/>
        <w:jc w:val="center"/>
        <w:rPr>
          <w:b/>
          <w:color w:val="2F5496" w:themeColor="accent1" w:themeShade="BF"/>
          <w:sz w:val="32"/>
        </w:rPr>
      </w:pPr>
      <w:r>
        <w:rPr>
          <w:b/>
          <w:color w:val="2F5496" w:themeColor="accent1" w:themeShade="BF"/>
          <w:sz w:val="32"/>
        </w:rPr>
        <w:t>Conclusion</w:t>
      </w:r>
    </w:p>
    <w:p w14:paraId="7B3FA370" w14:textId="77777777" w:rsidR="000936B3" w:rsidRPr="00D36472" w:rsidRDefault="000936B3" w:rsidP="000936B3">
      <w:pPr>
        <w:spacing w:before="240"/>
        <w:jc w:val="both"/>
        <w:rPr>
          <w:i/>
          <w:sz w:val="20"/>
          <w:szCs w:val="24"/>
        </w:rPr>
      </w:pPr>
      <w:r>
        <w:rPr>
          <w:sz w:val="24"/>
        </w:rPr>
        <w:t xml:space="preserve">As mentioned, it is expected that 90% </w:t>
      </w:r>
      <w:r w:rsidRPr="001B34F9">
        <w:rPr>
          <w:sz w:val="24"/>
        </w:rPr>
        <w:t>of taxpayers will file their taxes electronically or use a tax preparer</w:t>
      </w:r>
      <w:r>
        <w:rPr>
          <w:sz w:val="24"/>
        </w:rPr>
        <w:t xml:space="preserve">. Some people are speculating that the changes are merely aesthetic. “Is this a question of form over substance?” asked Bob Kerr, Executive Vice President of the National Association of Enrolled Agents. He also questioned individual states ability to adjust to </w:t>
      </w:r>
      <w:r>
        <w:rPr>
          <w:sz w:val="24"/>
        </w:rPr>
        <w:lastRenderedPageBreak/>
        <w:t>the new forms, citing, “Are states ready to adjust their programming as IRS iterates version of the new Form 1040?” The changes will be costly as it will require many state and local tax forms to conform to the changes</w:t>
      </w:r>
      <w:r w:rsidRPr="00580EA3">
        <w:rPr>
          <w:sz w:val="24"/>
          <w:szCs w:val="24"/>
        </w:rPr>
        <w:t xml:space="preserve">. </w:t>
      </w:r>
      <w:r w:rsidRPr="00DF0992">
        <w:rPr>
          <w:b/>
          <w:i/>
          <w:szCs w:val="24"/>
        </w:rPr>
        <w:t xml:space="preserve">(Source: </w:t>
      </w:r>
      <w:hyperlink r:id="rId13" w:history="1">
        <w:r w:rsidRPr="00DF0992">
          <w:rPr>
            <w:rStyle w:val="Hyperlink"/>
            <w:b/>
            <w:i/>
            <w:color w:val="auto"/>
            <w:szCs w:val="24"/>
          </w:rPr>
          <w:t>www.money.us.news.com</w:t>
        </w:r>
      </w:hyperlink>
      <w:r w:rsidRPr="00DF0992">
        <w:rPr>
          <w:b/>
          <w:i/>
          <w:szCs w:val="24"/>
        </w:rPr>
        <w:t xml:space="preserve"> 7/5/2018)</w:t>
      </w:r>
    </w:p>
    <w:p w14:paraId="536DEF54" w14:textId="77777777" w:rsidR="000936B3" w:rsidRDefault="000936B3" w:rsidP="000936B3">
      <w:pPr>
        <w:jc w:val="both"/>
        <w:rPr>
          <w:sz w:val="24"/>
        </w:rPr>
      </w:pPr>
      <w:r>
        <w:rPr>
          <w:sz w:val="24"/>
        </w:rPr>
        <w:t xml:space="preserve">The main attempt was to streamline the tax recording process for most taxpayers. The final judgement will start after the forms are finalized and taxpayers begin to use and file them. </w:t>
      </w:r>
    </w:p>
    <w:p w14:paraId="3B835C3B" w14:textId="77777777" w:rsidR="000936B3" w:rsidRDefault="000936B3" w:rsidP="000936B3">
      <w:pPr>
        <w:jc w:val="both"/>
        <w:rPr>
          <w:sz w:val="24"/>
        </w:rPr>
      </w:pPr>
      <w:r>
        <w:rPr>
          <w:sz w:val="24"/>
        </w:rPr>
        <w:lastRenderedPageBreak/>
        <w:t xml:space="preserve">Our aim is to try to be proactive about tax planning. We are keeping an eye on the changes and how they may affect your investments. Our goal is to understand your specific needs and then create a plan to address those needs. We anticipate sending clients a year-end tax report that will offer ideas on tax planning.  </w:t>
      </w:r>
      <w:r w:rsidRPr="00DF0992">
        <w:rPr>
          <w:b/>
          <w:sz w:val="24"/>
        </w:rPr>
        <w:t>We are here to help our clients</w:t>
      </w:r>
      <w:r>
        <w:rPr>
          <w:b/>
          <w:sz w:val="24"/>
        </w:rPr>
        <w:t>!</w:t>
      </w:r>
      <w:r w:rsidRPr="00DF0992">
        <w:rPr>
          <w:b/>
          <w:sz w:val="24"/>
        </w:rPr>
        <w:t xml:space="preserve"> If you have any questions please call us.</w:t>
      </w:r>
    </w:p>
    <w:p w14:paraId="1CC1B326" w14:textId="5C3A068B" w:rsidR="000176A1" w:rsidRDefault="000176A1" w:rsidP="008850EF">
      <w:pPr>
        <w:jc w:val="both"/>
        <w:rPr>
          <w:color w:val="948A54"/>
          <w:sz w:val="16"/>
          <w:szCs w:val="16"/>
        </w:rPr>
      </w:pPr>
    </w:p>
    <w:p w14:paraId="51BE0CC3" w14:textId="49E34E68" w:rsidR="000176A1" w:rsidRDefault="000176A1" w:rsidP="008850EF">
      <w:pPr>
        <w:jc w:val="both"/>
        <w:rPr>
          <w:color w:val="948A54"/>
          <w:sz w:val="16"/>
          <w:szCs w:val="16"/>
        </w:rPr>
      </w:pPr>
    </w:p>
    <w:p w14:paraId="2A6DEC87" w14:textId="77777777" w:rsidR="000176A1" w:rsidRDefault="000176A1" w:rsidP="008850EF">
      <w:pPr>
        <w:jc w:val="both"/>
        <w:rPr>
          <w:color w:val="948A54"/>
          <w:sz w:val="16"/>
          <w:szCs w:val="16"/>
        </w:rPr>
        <w:sectPr w:rsidR="000176A1" w:rsidSect="004F6671">
          <w:type w:val="continuous"/>
          <w:pgSz w:w="12240" w:h="15840"/>
          <w:pgMar w:top="810" w:right="900" w:bottom="1080" w:left="1080" w:header="720" w:footer="720" w:gutter="0"/>
          <w:cols w:num="2" w:space="720"/>
          <w:docGrid w:linePitch="360"/>
        </w:sectPr>
      </w:pPr>
    </w:p>
    <w:p w14:paraId="0D623338" w14:textId="0A428613" w:rsidR="000176A1" w:rsidRDefault="000176A1" w:rsidP="008850EF">
      <w:pPr>
        <w:jc w:val="both"/>
        <w:rPr>
          <w:color w:val="948A54"/>
          <w:sz w:val="16"/>
          <w:szCs w:val="16"/>
        </w:rPr>
      </w:pPr>
    </w:p>
    <w:p w14:paraId="6061BE94" w14:textId="5E3E8B5A" w:rsidR="002233C4" w:rsidRDefault="00661FC0" w:rsidP="008850EF">
      <w:pPr>
        <w:jc w:val="both"/>
        <w:rPr>
          <w:color w:val="948A54"/>
          <w:sz w:val="16"/>
          <w:szCs w:val="16"/>
        </w:rPr>
      </w:pPr>
      <w:r w:rsidRPr="000176A1">
        <w:rPr>
          <w:noProof/>
          <w:color w:val="948A54"/>
          <w:sz w:val="18"/>
          <w:szCs w:val="16"/>
        </w:rPr>
        <mc:AlternateContent>
          <mc:Choice Requires="wps">
            <w:drawing>
              <wp:anchor distT="45720" distB="45720" distL="114300" distR="114300" simplePos="0" relativeHeight="251666432" behindDoc="0" locked="0" layoutInCell="1" allowOverlap="1" wp14:anchorId="461D2E07" wp14:editId="619B0407">
                <wp:simplePos x="0" y="0"/>
                <wp:positionH relativeFrom="column">
                  <wp:posOffset>-236620</wp:posOffset>
                </wp:positionH>
                <wp:positionV relativeFrom="paragraph">
                  <wp:posOffset>240364</wp:posOffset>
                </wp:positionV>
                <wp:extent cx="6946232" cy="2400300"/>
                <wp:effectExtent l="38100" t="38100" r="102870" b="952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32" cy="2400300"/>
                        </a:xfrm>
                        <a:prstGeom prst="rect">
                          <a:avLst/>
                        </a:prstGeom>
                        <a:solidFill>
                          <a:schemeClr val="bg1">
                            <a:lumMod val="95000"/>
                          </a:schemeClr>
                        </a:solidFill>
                        <a:ln w="9525">
                          <a:noFill/>
                          <a:miter lim="800000"/>
                          <a:headEnd/>
                          <a:tailEnd/>
                        </a:ln>
                        <a:effectLst>
                          <a:outerShdw blurRad="50800" dist="38100" dir="2700000" algn="tl" rotWithShape="0">
                            <a:prstClr val="black">
                              <a:alpha val="40000"/>
                            </a:prstClr>
                          </a:outerShdw>
                        </a:effectLst>
                      </wps:spPr>
                      <wps:txbx>
                        <w:txbxContent>
                          <w:p w14:paraId="4AF2A86A" w14:textId="77777777" w:rsidR="000176A1" w:rsidRPr="00213B3D" w:rsidRDefault="000176A1" w:rsidP="00213B3D">
                            <w:pPr>
                              <w:pStyle w:val="Footer"/>
                              <w:tabs>
                                <w:tab w:val="clear" w:pos="4320"/>
                                <w:tab w:val="center" w:pos="4680"/>
                              </w:tabs>
                              <w:ind w:left="4860" w:right="90"/>
                              <w:jc w:val="center"/>
                              <w:rPr>
                                <w:color w:val="003399"/>
                                <w:sz w:val="48"/>
                                <w:szCs w:val="44"/>
                              </w:rPr>
                            </w:pPr>
                            <w:r w:rsidRPr="00213B3D">
                              <w:rPr>
                                <w:b/>
                                <w:i/>
                                <w:color w:val="003399"/>
                                <w:sz w:val="48"/>
                                <w:szCs w:val="44"/>
                              </w:rPr>
                              <w:t>Please share this information with others!</w:t>
                            </w:r>
                          </w:p>
                          <w:p w14:paraId="5A33D042" w14:textId="4FDC5D2E" w:rsidR="000176A1" w:rsidRPr="00D90BEE" w:rsidRDefault="000176A1" w:rsidP="00213B3D">
                            <w:pPr>
                              <w:tabs>
                                <w:tab w:val="center" w:pos="4680"/>
                              </w:tabs>
                              <w:ind w:left="4860"/>
                              <w:rPr>
                                <w:color w:val="385623" w:themeColor="accent6" w:themeShade="80"/>
                              </w:rPr>
                            </w:pPr>
                            <w:r w:rsidRPr="00596CAD">
                              <w:rPr>
                                <w:color w:val="0D0D0D"/>
                              </w:rPr>
                              <w:br/>
                            </w:r>
                            <w:r w:rsidRPr="00213B3D">
                              <w:rPr>
                                <w:color w:val="003399"/>
                                <w:sz w:val="28"/>
                                <w:szCs w:val="28"/>
                              </w:rPr>
                              <w:t xml:space="preserve">This year, our goal is to offer services to several other clients just like you! If you would like to share this information with a friend or colleague, please call </w:t>
                            </w:r>
                            <w:r w:rsidR="00B66117" w:rsidRPr="00B66117">
                              <w:rPr>
                                <w:b/>
                                <w:color w:val="003399"/>
                                <w:sz w:val="28"/>
                                <w:szCs w:val="28"/>
                              </w:rPr>
                              <w:t xml:space="preserve">Marlena at Superior Financial Management </w:t>
                            </w:r>
                            <w:r w:rsidRPr="00B66117">
                              <w:rPr>
                                <w:b/>
                                <w:color w:val="003399"/>
                                <w:sz w:val="28"/>
                                <w:szCs w:val="28"/>
                              </w:rPr>
                              <w:t>at (</w:t>
                            </w:r>
                            <w:r w:rsidR="00B66117" w:rsidRPr="00B66117">
                              <w:rPr>
                                <w:b/>
                                <w:color w:val="003399"/>
                                <w:sz w:val="28"/>
                                <w:szCs w:val="28"/>
                              </w:rPr>
                              <w:t>516</w:t>
                            </w:r>
                            <w:r w:rsidRPr="00B66117">
                              <w:rPr>
                                <w:b/>
                                <w:color w:val="003399"/>
                                <w:sz w:val="28"/>
                                <w:szCs w:val="28"/>
                              </w:rPr>
                              <w:t xml:space="preserve">) </w:t>
                            </w:r>
                            <w:r w:rsidR="00B66117" w:rsidRPr="00B66117">
                              <w:rPr>
                                <w:b/>
                                <w:color w:val="003399"/>
                                <w:sz w:val="28"/>
                                <w:szCs w:val="28"/>
                              </w:rPr>
                              <w:t>939-2789</w:t>
                            </w:r>
                            <w:r w:rsidR="00661FC0" w:rsidRPr="00B66117">
                              <w:rPr>
                                <w:b/>
                                <w:color w:val="003399"/>
                                <w:sz w:val="28"/>
                                <w:szCs w:val="28"/>
                              </w:rPr>
                              <w:t xml:space="preserve"> </w:t>
                            </w:r>
                            <w:r w:rsidRPr="00213B3D">
                              <w:rPr>
                                <w:color w:val="003399"/>
                                <w:sz w:val="28"/>
                                <w:szCs w:val="28"/>
                              </w:rPr>
                              <w:t>and we would be happy to assist you</w:t>
                            </w:r>
                            <w:r w:rsidR="00C772A7">
                              <w:rPr>
                                <w:color w:val="003399"/>
                                <w:sz w:val="28"/>
                                <w:szCs w:val="28"/>
                              </w:rPr>
                              <w:t>.</w:t>
                            </w:r>
                          </w:p>
                          <w:p w14:paraId="10C96772" w14:textId="77777777" w:rsidR="000176A1" w:rsidRDefault="000176A1" w:rsidP="00017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8.65pt;margin-top:18.95pt;width:546.95pt;height:18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" fillcolor="#f2f2f2 [3052]" stroked="f">
                <v:shadow on="t" color="black" opacity="26214f" origin="-.5,-.5" offset=".74836mm,.74836mm"/>
                <v:textbox>
                  <w:txbxContent>
                    <w:p w14:paraId="4AF2A86A" w14:textId="77777777" w:rsidR="000176A1" w:rsidRPr="00213B3D" w:rsidRDefault="000176A1" w:rsidP="00213B3D">
                      <w:pPr>
                        <w:pStyle w:val="Footer"/>
                        <w:tabs>
                          <w:tab w:val="clear" w:pos="4320"/>
                          <w:tab w:val="center" w:pos="4680"/>
                        </w:tabs>
                        <w:ind w:left="4860" w:right="90"/>
                        <w:jc w:val="center"/>
                        <w:rPr>
                          <w:color w:val="003399"/>
                          <w:sz w:val="48"/>
                          <w:szCs w:val="44"/>
                        </w:rPr>
                      </w:pPr>
                      <w:r w:rsidRPr="00213B3D">
                        <w:rPr>
                          <w:b/>
                          <w:i/>
                          <w:color w:val="003399"/>
                          <w:sz w:val="48"/>
                          <w:szCs w:val="44"/>
                        </w:rPr>
                        <w:t>Please share this information with others!</w:t>
                      </w:r>
                    </w:p>
                    <w:p w14:paraId="5A33D042" w14:textId="4FDC5D2E" w:rsidR="000176A1" w:rsidRPr="00D90BEE" w:rsidRDefault="000176A1" w:rsidP="00213B3D">
                      <w:pPr>
                        <w:tabs>
                          <w:tab w:val="center" w:pos="4680"/>
                        </w:tabs>
                        <w:ind w:left="4860"/>
                        <w:rPr>
                          <w:color w:val="385623" w:themeColor="accent6" w:themeShade="80"/>
                        </w:rPr>
                      </w:pPr>
                      <w:r w:rsidRPr="00596CAD">
                        <w:rPr>
                          <w:color w:val="0D0D0D"/>
                        </w:rPr>
                        <w:br/>
                      </w:r>
                      <w:r w:rsidRPr="00213B3D">
                        <w:rPr>
                          <w:color w:val="003399"/>
                          <w:sz w:val="28"/>
                          <w:szCs w:val="28"/>
                        </w:rPr>
                        <w:t xml:space="preserve">This year, our goal is to offer services to several other clients just like you! If you would like to share this information with a friend or colleague, please call </w:t>
                      </w:r>
                      <w:r w:rsidR="00B66117" w:rsidRPr="00B66117">
                        <w:rPr>
                          <w:b/>
                          <w:color w:val="003399"/>
                          <w:sz w:val="28"/>
                          <w:szCs w:val="28"/>
                        </w:rPr>
                        <w:t xml:space="preserve">Marlena at Superior Financial Management </w:t>
                      </w:r>
                      <w:r w:rsidRPr="00B66117">
                        <w:rPr>
                          <w:b/>
                          <w:color w:val="003399"/>
                          <w:sz w:val="28"/>
                          <w:szCs w:val="28"/>
                        </w:rPr>
                        <w:t>at (</w:t>
                      </w:r>
                      <w:r w:rsidR="00B66117" w:rsidRPr="00B66117">
                        <w:rPr>
                          <w:b/>
                          <w:color w:val="003399"/>
                          <w:sz w:val="28"/>
                          <w:szCs w:val="28"/>
                        </w:rPr>
                        <w:t>516</w:t>
                      </w:r>
                      <w:r w:rsidRPr="00B66117">
                        <w:rPr>
                          <w:b/>
                          <w:color w:val="003399"/>
                          <w:sz w:val="28"/>
                          <w:szCs w:val="28"/>
                        </w:rPr>
                        <w:t xml:space="preserve">) </w:t>
                      </w:r>
                      <w:r w:rsidR="00B66117" w:rsidRPr="00B66117">
                        <w:rPr>
                          <w:b/>
                          <w:color w:val="003399"/>
                          <w:sz w:val="28"/>
                          <w:szCs w:val="28"/>
                        </w:rPr>
                        <w:t>939-2789</w:t>
                      </w:r>
                      <w:r w:rsidR="00661FC0" w:rsidRPr="00B66117">
                        <w:rPr>
                          <w:b/>
                          <w:color w:val="003399"/>
                          <w:sz w:val="28"/>
                          <w:szCs w:val="28"/>
                        </w:rPr>
                        <w:t xml:space="preserve"> </w:t>
                      </w:r>
                      <w:r w:rsidRPr="00213B3D">
                        <w:rPr>
                          <w:color w:val="003399"/>
                          <w:sz w:val="28"/>
                          <w:szCs w:val="28"/>
                        </w:rPr>
                        <w:t>and we would be happy to assist you</w:t>
                      </w:r>
                      <w:r w:rsidR="00C772A7">
                        <w:rPr>
                          <w:color w:val="003399"/>
                          <w:sz w:val="28"/>
                          <w:szCs w:val="28"/>
                        </w:rPr>
                        <w:t>.</w:t>
                      </w:r>
                    </w:p>
                    <w:p w14:paraId="10C96772" w14:textId="77777777" w:rsidR="000176A1" w:rsidRDefault="000176A1" w:rsidP="000176A1"/>
                  </w:txbxContent>
                </v:textbox>
              </v:shape>
            </w:pict>
          </mc:Fallback>
        </mc:AlternateContent>
      </w:r>
    </w:p>
    <w:p w14:paraId="46E80B8F" w14:textId="2074DF0D" w:rsidR="002233C4" w:rsidRDefault="00661FC0" w:rsidP="008850EF">
      <w:pPr>
        <w:jc w:val="both"/>
        <w:rPr>
          <w:color w:val="948A54"/>
          <w:sz w:val="16"/>
          <w:szCs w:val="16"/>
        </w:rPr>
      </w:pPr>
      <w:r>
        <w:rPr>
          <w:noProof/>
          <w:sz w:val="24"/>
        </w:rPr>
        <w:drawing>
          <wp:anchor distT="0" distB="0" distL="114300" distR="114300" simplePos="0" relativeHeight="251682816" behindDoc="0" locked="0" layoutInCell="1" allowOverlap="1" wp14:anchorId="23EF21DF" wp14:editId="5AE7F77D">
            <wp:simplePos x="0" y="0"/>
            <wp:positionH relativeFrom="column">
              <wp:posOffset>-152400</wp:posOffset>
            </wp:positionH>
            <wp:positionV relativeFrom="paragraph">
              <wp:posOffset>268738</wp:posOffset>
            </wp:positionV>
            <wp:extent cx="2840837" cy="184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0837"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7B1A8" w14:textId="7610EE4F" w:rsidR="002233C4" w:rsidRDefault="002233C4" w:rsidP="008850EF">
      <w:pPr>
        <w:jc w:val="both"/>
        <w:rPr>
          <w:color w:val="948A54"/>
          <w:sz w:val="16"/>
          <w:szCs w:val="16"/>
        </w:rPr>
      </w:pPr>
    </w:p>
    <w:p w14:paraId="52F30421" w14:textId="7222A914" w:rsidR="002233C4" w:rsidRDefault="002233C4" w:rsidP="000176A1">
      <w:pPr>
        <w:ind w:left="-450" w:right="-540"/>
        <w:jc w:val="both"/>
        <w:rPr>
          <w:color w:val="948A54"/>
          <w:sz w:val="18"/>
          <w:szCs w:val="16"/>
        </w:rPr>
      </w:pPr>
    </w:p>
    <w:p w14:paraId="1B8D396E" w14:textId="3AB2D464" w:rsidR="002233C4" w:rsidRDefault="002233C4" w:rsidP="000176A1">
      <w:pPr>
        <w:ind w:left="-450" w:right="-540"/>
        <w:jc w:val="both"/>
        <w:rPr>
          <w:color w:val="948A54"/>
          <w:sz w:val="18"/>
          <w:szCs w:val="16"/>
        </w:rPr>
      </w:pPr>
    </w:p>
    <w:p w14:paraId="3A1ABB26" w14:textId="3F225489" w:rsidR="002233C4" w:rsidRDefault="002233C4" w:rsidP="000176A1">
      <w:pPr>
        <w:ind w:left="-450" w:right="-540"/>
        <w:jc w:val="both"/>
        <w:rPr>
          <w:color w:val="948A54"/>
          <w:sz w:val="18"/>
          <w:szCs w:val="16"/>
        </w:rPr>
      </w:pPr>
    </w:p>
    <w:p w14:paraId="2620F825" w14:textId="49B27F18" w:rsidR="002233C4" w:rsidRDefault="002233C4" w:rsidP="000176A1">
      <w:pPr>
        <w:ind w:left="-450" w:right="-540"/>
        <w:jc w:val="both"/>
        <w:rPr>
          <w:color w:val="948A54"/>
          <w:sz w:val="18"/>
          <w:szCs w:val="16"/>
        </w:rPr>
      </w:pPr>
    </w:p>
    <w:p w14:paraId="597B3D3B" w14:textId="29A200C1" w:rsidR="00213B3D" w:rsidRDefault="00213B3D" w:rsidP="000176A1">
      <w:pPr>
        <w:ind w:left="-450" w:right="-540"/>
        <w:jc w:val="both"/>
        <w:rPr>
          <w:color w:val="948A54"/>
          <w:sz w:val="18"/>
          <w:szCs w:val="16"/>
        </w:rPr>
      </w:pPr>
    </w:p>
    <w:p w14:paraId="67E8F924" w14:textId="76C50298" w:rsidR="00213B3D" w:rsidRDefault="00213B3D" w:rsidP="000176A1">
      <w:pPr>
        <w:ind w:left="-450" w:right="-540"/>
        <w:jc w:val="both"/>
        <w:rPr>
          <w:color w:val="948A54"/>
          <w:sz w:val="18"/>
          <w:szCs w:val="16"/>
        </w:rPr>
      </w:pPr>
    </w:p>
    <w:p w14:paraId="6FAACBD1" w14:textId="16F005DF" w:rsidR="00213B3D" w:rsidRDefault="00213B3D" w:rsidP="000176A1">
      <w:pPr>
        <w:ind w:left="-450" w:right="-540"/>
        <w:jc w:val="both"/>
        <w:rPr>
          <w:color w:val="948A54"/>
          <w:sz w:val="18"/>
          <w:szCs w:val="16"/>
        </w:rPr>
      </w:pPr>
    </w:p>
    <w:p w14:paraId="46C34295" w14:textId="7913FEE5" w:rsidR="00213B3D" w:rsidRDefault="00213B3D" w:rsidP="00B517F6">
      <w:pPr>
        <w:ind w:right="-540"/>
        <w:jc w:val="both"/>
        <w:rPr>
          <w:color w:val="948A54"/>
          <w:szCs w:val="16"/>
        </w:rPr>
      </w:pPr>
    </w:p>
    <w:p w14:paraId="0F26996C" w14:textId="56D86C05" w:rsidR="00C70110" w:rsidRDefault="00C70110" w:rsidP="000176A1">
      <w:pPr>
        <w:ind w:left="-450" w:right="-540"/>
        <w:jc w:val="both"/>
        <w:rPr>
          <w:color w:val="948A54"/>
          <w:szCs w:val="16"/>
        </w:rPr>
      </w:pPr>
    </w:p>
    <w:p w14:paraId="4495F94C" w14:textId="77777777" w:rsidR="00C70110" w:rsidRPr="004E3DF9" w:rsidRDefault="00C70110" w:rsidP="00C70110">
      <w:pPr>
        <w:jc w:val="both"/>
        <w:rPr>
          <w:b/>
          <w:color w:val="2E74B5" w:themeColor="accent5" w:themeShade="BF"/>
          <w:szCs w:val="23"/>
        </w:rPr>
      </w:pPr>
    </w:p>
    <w:p w14:paraId="44C40626" w14:textId="77777777" w:rsidR="00B66117" w:rsidRPr="00E94504" w:rsidRDefault="00B66117" w:rsidP="00B66117">
      <w:pPr>
        <w:pStyle w:val="NoSpacing"/>
        <w:jc w:val="center"/>
      </w:pPr>
      <w:bookmarkStart w:id="1" w:name="_Hlk518369135"/>
      <w:r w:rsidRPr="00E94504">
        <w:t xml:space="preserve">Chuck Schlapp is a Financial Planner with Superior Financial Management. He is a registered investment advisor affiliated with and also offers securities as a Registered Representative of North Ridge Securities Corp. </w:t>
      </w:r>
    </w:p>
    <w:p w14:paraId="4889A5A3" w14:textId="14B12C4F" w:rsidR="00C70110" w:rsidRDefault="00B66117" w:rsidP="00B66117">
      <w:pPr>
        <w:ind w:right="-180"/>
        <w:jc w:val="center"/>
        <w:rPr>
          <w:rFonts w:ascii="Calibri" w:eastAsia="Calibri" w:hAnsi="Calibri"/>
          <w:spacing w:val="-10"/>
          <w:sz w:val="20"/>
          <w:szCs w:val="20"/>
        </w:rPr>
      </w:pPr>
      <w:r w:rsidRPr="00E94504">
        <w:t>1895 Walt Whitman Road, Melville, NY 11747. Tel.: (631) 420-4242 – Member of FINRA/SIPC.</w:t>
      </w:r>
      <w:r>
        <w:rPr>
          <w:color w:val="948A54"/>
          <w:sz w:val="16"/>
          <w:szCs w:val="16"/>
        </w:rPr>
        <w:t xml:space="preserve"> </w:t>
      </w:r>
      <w:bookmarkEnd w:id="1"/>
    </w:p>
    <w:p w14:paraId="47B4E6F7" w14:textId="020D61D5" w:rsidR="00C70110" w:rsidRDefault="00C70110" w:rsidP="000176A1">
      <w:pPr>
        <w:ind w:left="-450" w:right="-540"/>
        <w:jc w:val="both"/>
        <w:rPr>
          <w:color w:val="948A54"/>
          <w:szCs w:val="16"/>
        </w:rPr>
      </w:pPr>
    </w:p>
    <w:p w14:paraId="310FC219" w14:textId="77777777" w:rsidR="00C70110" w:rsidRPr="00AB32A2" w:rsidRDefault="00C70110" w:rsidP="00B517F6">
      <w:pPr>
        <w:ind w:right="-540"/>
        <w:jc w:val="both"/>
        <w:rPr>
          <w:color w:val="948A54"/>
          <w:szCs w:val="16"/>
        </w:rPr>
      </w:pPr>
      <w:bookmarkStart w:id="2" w:name="_GoBack"/>
      <w:bookmarkEnd w:id="2"/>
    </w:p>
    <w:p w14:paraId="1B82470E" w14:textId="2CE284F9" w:rsidR="00006E39" w:rsidRPr="00AB32A2" w:rsidRDefault="00006E39" w:rsidP="000176A1">
      <w:pPr>
        <w:ind w:left="-450" w:right="-540"/>
        <w:jc w:val="both"/>
        <w:rPr>
          <w:color w:val="948A54"/>
          <w:szCs w:val="16"/>
        </w:rPr>
      </w:pPr>
      <w:r w:rsidRPr="00AB32A2">
        <w:rPr>
          <w:color w:val="948A54"/>
          <w:szCs w:val="16"/>
        </w:rPr>
        <w:t>This article is for informational purposes only.  This information is not intended to be a substitute for specific individualized tax, legal or investment planning advice as individual situations will vary. For specific advice about your situation, please consult with a tax professional or financial professional. Source: irs.gov; forbes.com; money.usnews.com; journalofccountancy.com.</w:t>
      </w:r>
      <w:r w:rsidR="00136155" w:rsidRPr="00AB32A2">
        <w:rPr>
          <w:color w:val="948A54"/>
          <w:szCs w:val="16"/>
        </w:rPr>
        <w:t xml:space="preserve"> </w:t>
      </w:r>
      <w:r w:rsidRPr="00AB32A2">
        <w:rPr>
          <w:color w:val="948A54"/>
          <w:szCs w:val="16"/>
        </w:rPr>
        <w:t xml:space="preserve"> This article provided by the APFA © 2018</w:t>
      </w:r>
      <w:r w:rsidR="00136155" w:rsidRPr="00AB32A2">
        <w:rPr>
          <w:color w:val="948A54"/>
          <w:szCs w:val="16"/>
        </w:rPr>
        <w:t>.</w:t>
      </w:r>
    </w:p>
    <w:p w14:paraId="1A033A79" w14:textId="742A78F1" w:rsidR="00136155" w:rsidRPr="00006E39" w:rsidRDefault="00136155" w:rsidP="00006E39">
      <w:pPr>
        <w:jc w:val="both"/>
        <w:rPr>
          <w:color w:val="948A54"/>
          <w:sz w:val="16"/>
          <w:szCs w:val="16"/>
        </w:rPr>
      </w:pPr>
    </w:p>
    <w:p w14:paraId="6B143282" w14:textId="399F922B" w:rsidR="000176A1" w:rsidRDefault="000176A1" w:rsidP="008850EF">
      <w:pPr>
        <w:jc w:val="both"/>
        <w:rPr>
          <w:sz w:val="24"/>
        </w:rPr>
        <w:sectPr w:rsidR="000176A1" w:rsidSect="000176A1">
          <w:type w:val="continuous"/>
          <w:pgSz w:w="12240" w:h="15840"/>
          <w:pgMar w:top="810" w:right="1080" w:bottom="1440" w:left="1080" w:header="720" w:footer="720" w:gutter="0"/>
          <w:cols w:space="720"/>
          <w:docGrid w:linePitch="360"/>
        </w:sectPr>
      </w:pPr>
    </w:p>
    <w:p w14:paraId="13346BD9" w14:textId="51610C5D" w:rsidR="00006E39" w:rsidRDefault="00006E39" w:rsidP="008850EF">
      <w:pPr>
        <w:jc w:val="both"/>
        <w:rPr>
          <w:sz w:val="24"/>
        </w:rPr>
      </w:pPr>
    </w:p>
    <w:p w14:paraId="4C06D537" w14:textId="217646A5" w:rsidR="008701CC" w:rsidRDefault="008701CC" w:rsidP="008850EF">
      <w:pPr>
        <w:jc w:val="both"/>
        <w:rPr>
          <w:sz w:val="24"/>
        </w:rPr>
      </w:pPr>
    </w:p>
    <w:p w14:paraId="3911F6A7" w14:textId="798AB6E0" w:rsidR="008701CC" w:rsidRDefault="008701CC" w:rsidP="008850EF">
      <w:pPr>
        <w:jc w:val="both"/>
        <w:rPr>
          <w:sz w:val="24"/>
        </w:rPr>
      </w:pPr>
    </w:p>
    <w:p w14:paraId="3BFAC7D5" w14:textId="77777777" w:rsidR="00180A77" w:rsidRPr="00422E9E" w:rsidRDefault="00180A77" w:rsidP="00EA775F">
      <w:pPr>
        <w:ind w:left="360"/>
        <w:jc w:val="both"/>
        <w:rPr>
          <w:sz w:val="24"/>
        </w:rPr>
      </w:pPr>
    </w:p>
    <w:sectPr w:rsidR="00180A77" w:rsidRPr="00422E9E" w:rsidSect="00180A77">
      <w:type w:val="continuous"/>
      <w:pgSz w:w="12240" w:h="15840"/>
      <w:pgMar w:top="81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931"/>
    <w:multiLevelType w:val="hybridMultilevel"/>
    <w:tmpl w:val="4A04E148"/>
    <w:lvl w:ilvl="0" w:tplc="1EB20754">
      <w:start w:val="1"/>
      <w:numFmt w:val="decimal"/>
      <w:lvlText w:val="%1."/>
      <w:lvlJc w:val="left"/>
      <w:pPr>
        <w:ind w:left="630" w:hanging="360"/>
      </w:pPr>
      <w:rPr>
        <w:rFonts w:hint="default"/>
        <w:color w:val="2F5496" w:themeColor="accent1" w:themeShade="BF"/>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82E60"/>
    <w:multiLevelType w:val="hybridMultilevel"/>
    <w:tmpl w:val="730647A6"/>
    <w:lvl w:ilvl="0" w:tplc="0BFAFBF4">
      <w:start w:val="1"/>
      <w:numFmt w:val="bullet"/>
      <w:lvlText w:val=""/>
      <w:lvlJc w:val="left"/>
      <w:pPr>
        <w:ind w:left="1080" w:hanging="360"/>
      </w:pPr>
      <w:rPr>
        <w:rFonts w:ascii="Symbol" w:hAnsi="Symbol" w:hint="default"/>
        <w:color w:val="2F5496" w:themeColor="accent1" w:themeShade="B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F8"/>
    <w:rsid w:val="00001A61"/>
    <w:rsid w:val="00004356"/>
    <w:rsid w:val="00006E39"/>
    <w:rsid w:val="000120D0"/>
    <w:rsid w:val="000176A1"/>
    <w:rsid w:val="00020972"/>
    <w:rsid w:val="00020E7A"/>
    <w:rsid w:val="0002334E"/>
    <w:rsid w:val="00024507"/>
    <w:rsid w:val="00031959"/>
    <w:rsid w:val="00031DEC"/>
    <w:rsid w:val="00032438"/>
    <w:rsid w:val="00034A63"/>
    <w:rsid w:val="0003737D"/>
    <w:rsid w:val="00045CB6"/>
    <w:rsid w:val="00050521"/>
    <w:rsid w:val="00053080"/>
    <w:rsid w:val="00056CD8"/>
    <w:rsid w:val="00060A24"/>
    <w:rsid w:val="00064E0E"/>
    <w:rsid w:val="00073057"/>
    <w:rsid w:val="00081566"/>
    <w:rsid w:val="00082B6C"/>
    <w:rsid w:val="000909FF"/>
    <w:rsid w:val="000936B3"/>
    <w:rsid w:val="000B0795"/>
    <w:rsid w:val="000B0CB8"/>
    <w:rsid w:val="000E405F"/>
    <w:rsid w:val="000E6E94"/>
    <w:rsid w:val="000F175D"/>
    <w:rsid w:val="000F493F"/>
    <w:rsid w:val="00100CF5"/>
    <w:rsid w:val="0010455E"/>
    <w:rsid w:val="001150E8"/>
    <w:rsid w:val="00116AA3"/>
    <w:rsid w:val="00122EDA"/>
    <w:rsid w:val="00132117"/>
    <w:rsid w:val="001351D5"/>
    <w:rsid w:val="00136155"/>
    <w:rsid w:val="00137DC1"/>
    <w:rsid w:val="001448B2"/>
    <w:rsid w:val="00146326"/>
    <w:rsid w:val="00146CD6"/>
    <w:rsid w:val="00157439"/>
    <w:rsid w:val="00172AF1"/>
    <w:rsid w:val="00180427"/>
    <w:rsid w:val="00180A77"/>
    <w:rsid w:val="00181C5D"/>
    <w:rsid w:val="001B34F9"/>
    <w:rsid w:val="001B5938"/>
    <w:rsid w:val="001B5A62"/>
    <w:rsid w:val="001B6132"/>
    <w:rsid w:val="001F3AC6"/>
    <w:rsid w:val="0020733C"/>
    <w:rsid w:val="00213B3D"/>
    <w:rsid w:val="00217450"/>
    <w:rsid w:val="002233C4"/>
    <w:rsid w:val="00223434"/>
    <w:rsid w:val="00230FBE"/>
    <w:rsid w:val="002331AB"/>
    <w:rsid w:val="002341F4"/>
    <w:rsid w:val="00234D4C"/>
    <w:rsid w:val="002412BE"/>
    <w:rsid w:val="00243BAC"/>
    <w:rsid w:val="0024668C"/>
    <w:rsid w:val="002510B1"/>
    <w:rsid w:val="0025341E"/>
    <w:rsid w:val="00254251"/>
    <w:rsid w:val="00255CAE"/>
    <w:rsid w:val="00260FB6"/>
    <w:rsid w:val="00261E6F"/>
    <w:rsid w:val="00273707"/>
    <w:rsid w:val="00274125"/>
    <w:rsid w:val="00281D46"/>
    <w:rsid w:val="002926C1"/>
    <w:rsid w:val="002A1CFB"/>
    <w:rsid w:val="002B0CCB"/>
    <w:rsid w:val="002B23CC"/>
    <w:rsid w:val="002B4E39"/>
    <w:rsid w:val="002C1A68"/>
    <w:rsid w:val="002C5934"/>
    <w:rsid w:val="002C730B"/>
    <w:rsid w:val="002D05F6"/>
    <w:rsid w:val="002D0E39"/>
    <w:rsid w:val="002D167B"/>
    <w:rsid w:val="002D467F"/>
    <w:rsid w:val="002D5E4D"/>
    <w:rsid w:val="002E6344"/>
    <w:rsid w:val="002F1E02"/>
    <w:rsid w:val="003034FA"/>
    <w:rsid w:val="0030591C"/>
    <w:rsid w:val="00307967"/>
    <w:rsid w:val="003246DE"/>
    <w:rsid w:val="003307E6"/>
    <w:rsid w:val="0033348D"/>
    <w:rsid w:val="003405F6"/>
    <w:rsid w:val="00340C5C"/>
    <w:rsid w:val="0035115D"/>
    <w:rsid w:val="003656E3"/>
    <w:rsid w:val="00365CD2"/>
    <w:rsid w:val="00374290"/>
    <w:rsid w:val="003754ED"/>
    <w:rsid w:val="00375697"/>
    <w:rsid w:val="00384B4D"/>
    <w:rsid w:val="003955AE"/>
    <w:rsid w:val="00395F94"/>
    <w:rsid w:val="003B50EF"/>
    <w:rsid w:val="003D3D0B"/>
    <w:rsid w:val="003E0110"/>
    <w:rsid w:val="003E54C2"/>
    <w:rsid w:val="003E7953"/>
    <w:rsid w:val="003F1C34"/>
    <w:rsid w:val="003F1FFB"/>
    <w:rsid w:val="003F4521"/>
    <w:rsid w:val="003F7FD6"/>
    <w:rsid w:val="004034E5"/>
    <w:rsid w:val="00403F01"/>
    <w:rsid w:val="004105FB"/>
    <w:rsid w:val="00422E9E"/>
    <w:rsid w:val="00425FEB"/>
    <w:rsid w:val="00426DB4"/>
    <w:rsid w:val="00434972"/>
    <w:rsid w:val="00446160"/>
    <w:rsid w:val="0045258B"/>
    <w:rsid w:val="004550B9"/>
    <w:rsid w:val="00475046"/>
    <w:rsid w:val="00486463"/>
    <w:rsid w:val="00494283"/>
    <w:rsid w:val="004A27F8"/>
    <w:rsid w:val="004B1C6A"/>
    <w:rsid w:val="004C2262"/>
    <w:rsid w:val="004D6832"/>
    <w:rsid w:val="004E3EBC"/>
    <w:rsid w:val="004E5A9B"/>
    <w:rsid w:val="004E6AC2"/>
    <w:rsid w:val="004E6C5E"/>
    <w:rsid w:val="004F6671"/>
    <w:rsid w:val="00506934"/>
    <w:rsid w:val="005101AD"/>
    <w:rsid w:val="005123D6"/>
    <w:rsid w:val="005167CA"/>
    <w:rsid w:val="00521C10"/>
    <w:rsid w:val="0053406D"/>
    <w:rsid w:val="005347F4"/>
    <w:rsid w:val="00540764"/>
    <w:rsid w:val="00540A8B"/>
    <w:rsid w:val="00545B73"/>
    <w:rsid w:val="005474F7"/>
    <w:rsid w:val="00551453"/>
    <w:rsid w:val="00553CC9"/>
    <w:rsid w:val="0055761F"/>
    <w:rsid w:val="0056328E"/>
    <w:rsid w:val="00575855"/>
    <w:rsid w:val="00580EA3"/>
    <w:rsid w:val="005850EB"/>
    <w:rsid w:val="005A4998"/>
    <w:rsid w:val="005A781A"/>
    <w:rsid w:val="005B0A09"/>
    <w:rsid w:val="005B0FC7"/>
    <w:rsid w:val="005C0B2C"/>
    <w:rsid w:val="005C1443"/>
    <w:rsid w:val="005C7940"/>
    <w:rsid w:val="005E187E"/>
    <w:rsid w:val="005F1EC8"/>
    <w:rsid w:val="00602A18"/>
    <w:rsid w:val="006045CF"/>
    <w:rsid w:val="0061081F"/>
    <w:rsid w:val="00615ED9"/>
    <w:rsid w:val="00631DE1"/>
    <w:rsid w:val="00661FC0"/>
    <w:rsid w:val="00671948"/>
    <w:rsid w:val="00682EA0"/>
    <w:rsid w:val="006905E3"/>
    <w:rsid w:val="006929A0"/>
    <w:rsid w:val="006A7EF5"/>
    <w:rsid w:val="006D0D3C"/>
    <w:rsid w:val="006E01F9"/>
    <w:rsid w:val="00731CEC"/>
    <w:rsid w:val="00732342"/>
    <w:rsid w:val="0073657A"/>
    <w:rsid w:val="00740425"/>
    <w:rsid w:val="007518C7"/>
    <w:rsid w:val="007568DF"/>
    <w:rsid w:val="00756D1D"/>
    <w:rsid w:val="00765225"/>
    <w:rsid w:val="0077068A"/>
    <w:rsid w:val="007756DA"/>
    <w:rsid w:val="007870ED"/>
    <w:rsid w:val="007963E1"/>
    <w:rsid w:val="00796C08"/>
    <w:rsid w:val="007A293B"/>
    <w:rsid w:val="007B2D71"/>
    <w:rsid w:val="007B50D2"/>
    <w:rsid w:val="007B7647"/>
    <w:rsid w:val="007C2895"/>
    <w:rsid w:val="007D0125"/>
    <w:rsid w:val="007D5253"/>
    <w:rsid w:val="007D7FE2"/>
    <w:rsid w:val="007F0805"/>
    <w:rsid w:val="007F11E1"/>
    <w:rsid w:val="007F1D6F"/>
    <w:rsid w:val="007F2E3E"/>
    <w:rsid w:val="007F6983"/>
    <w:rsid w:val="007F69F1"/>
    <w:rsid w:val="00812678"/>
    <w:rsid w:val="008317F6"/>
    <w:rsid w:val="0083212B"/>
    <w:rsid w:val="00840F2F"/>
    <w:rsid w:val="00851FD8"/>
    <w:rsid w:val="00862640"/>
    <w:rsid w:val="008701CC"/>
    <w:rsid w:val="008721A7"/>
    <w:rsid w:val="00880488"/>
    <w:rsid w:val="008850EF"/>
    <w:rsid w:val="00887DBA"/>
    <w:rsid w:val="00890C77"/>
    <w:rsid w:val="008A4410"/>
    <w:rsid w:val="008B221D"/>
    <w:rsid w:val="008D3349"/>
    <w:rsid w:val="008D7616"/>
    <w:rsid w:val="008E428C"/>
    <w:rsid w:val="008E43ED"/>
    <w:rsid w:val="008F3ABA"/>
    <w:rsid w:val="008F65EA"/>
    <w:rsid w:val="00904783"/>
    <w:rsid w:val="00904FC1"/>
    <w:rsid w:val="00907A23"/>
    <w:rsid w:val="009139B8"/>
    <w:rsid w:val="009174E7"/>
    <w:rsid w:val="00921D3A"/>
    <w:rsid w:val="009342A5"/>
    <w:rsid w:val="00940702"/>
    <w:rsid w:val="00941D05"/>
    <w:rsid w:val="009438E6"/>
    <w:rsid w:val="0095184B"/>
    <w:rsid w:val="00956919"/>
    <w:rsid w:val="00985897"/>
    <w:rsid w:val="00985A22"/>
    <w:rsid w:val="00990A5A"/>
    <w:rsid w:val="009A1BE7"/>
    <w:rsid w:val="009A1F5D"/>
    <w:rsid w:val="009A5C55"/>
    <w:rsid w:val="009B1959"/>
    <w:rsid w:val="009B5874"/>
    <w:rsid w:val="009C0379"/>
    <w:rsid w:val="009C2221"/>
    <w:rsid w:val="009D1D13"/>
    <w:rsid w:val="009D6D2D"/>
    <w:rsid w:val="009E0BA3"/>
    <w:rsid w:val="009F2344"/>
    <w:rsid w:val="009F2477"/>
    <w:rsid w:val="00A011D5"/>
    <w:rsid w:val="00A01286"/>
    <w:rsid w:val="00A055C3"/>
    <w:rsid w:val="00A07BFC"/>
    <w:rsid w:val="00A2016A"/>
    <w:rsid w:val="00A23790"/>
    <w:rsid w:val="00A27E26"/>
    <w:rsid w:val="00A347E4"/>
    <w:rsid w:val="00A35465"/>
    <w:rsid w:val="00A42578"/>
    <w:rsid w:val="00A46E42"/>
    <w:rsid w:val="00A62AED"/>
    <w:rsid w:val="00A630AA"/>
    <w:rsid w:val="00A83A58"/>
    <w:rsid w:val="00A952C7"/>
    <w:rsid w:val="00A97949"/>
    <w:rsid w:val="00AB32A2"/>
    <w:rsid w:val="00AB70CF"/>
    <w:rsid w:val="00AC5A17"/>
    <w:rsid w:val="00AD1CD0"/>
    <w:rsid w:val="00AE271F"/>
    <w:rsid w:val="00B023D6"/>
    <w:rsid w:val="00B05D12"/>
    <w:rsid w:val="00B07756"/>
    <w:rsid w:val="00B125DB"/>
    <w:rsid w:val="00B13CE1"/>
    <w:rsid w:val="00B14E5C"/>
    <w:rsid w:val="00B1514F"/>
    <w:rsid w:val="00B160E9"/>
    <w:rsid w:val="00B20D07"/>
    <w:rsid w:val="00B2737B"/>
    <w:rsid w:val="00B279C2"/>
    <w:rsid w:val="00B44C15"/>
    <w:rsid w:val="00B517F6"/>
    <w:rsid w:val="00B51B68"/>
    <w:rsid w:val="00B544CA"/>
    <w:rsid w:val="00B5450F"/>
    <w:rsid w:val="00B60264"/>
    <w:rsid w:val="00B625A6"/>
    <w:rsid w:val="00B66117"/>
    <w:rsid w:val="00B70956"/>
    <w:rsid w:val="00B70CDD"/>
    <w:rsid w:val="00B75CB3"/>
    <w:rsid w:val="00B8751E"/>
    <w:rsid w:val="00B94EF4"/>
    <w:rsid w:val="00B96A60"/>
    <w:rsid w:val="00BA58B6"/>
    <w:rsid w:val="00BB3713"/>
    <w:rsid w:val="00BC1C73"/>
    <w:rsid w:val="00BC44D3"/>
    <w:rsid w:val="00BC550F"/>
    <w:rsid w:val="00BC7FB3"/>
    <w:rsid w:val="00BD65DD"/>
    <w:rsid w:val="00BF146D"/>
    <w:rsid w:val="00BF3920"/>
    <w:rsid w:val="00C00679"/>
    <w:rsid w:val="00C00DB2"/>
    <w:rsid w:val="00C14A86"/>
    <w:rsid w:val="00C21AFF"/>
    <w:rsid w:val="00C236B2"/>
    <w:rsid w:val="00C326B4"/>
    <w:rsid w:val="00C432E9"/>
    <w:rsid w:val="00C47C75"/>
    <w:rsid w:val="00C50815"/>
    <w:rsid w:val="00C55F62"/>
    <w:rsid w:val="00C60883"/>
    <w:rsid w:val="00C63D33"/>
    <w:rsid w:val="00C70110"/>
    <w:rsid w:val="00C772A7"/>
    <w:rsid w:val="00C77556"/>
    <w:rsid w:val="00C846C6"/>
    <w:rsid w:val="00C902EE"/>
    <w:rsid w:val="00CA2BAE"/>
    <w:rsid w:val="00CA6D67"/>
    <w:rsid w:val="00CA7FF6"/>
    <w:rsid w:val="00CC41C6"/>
    <w:rsid w:val="00CD3412"/>
    <w:rsid w:val="00CD4784"/>
    <w:rsid w:val="00CD514B"/>
    <w:rsid w:val="00CE4882"/>
    <w:rsid w:val="00D05BBB"/>
    <w:rsid w:val="00D07537"/>
    <w:rsid w:val="00D10A7E"/>
    <w:rsid w:val="00D205EB"/>
    <w:rsid w:val="00D20AD9"/>
    <w:rsid w:val="00D210A6"/>
    <w:rsid w:val="00D23575"/>
    <w:rsid w:val="00D26A0B"/>
    <w:rsid w:val="00D36472"/>
    <w:rsid w:val="00D403CE"/>
    <w:rsid w:val="00D524CB"/>
    <w:rsid w:val="00D57AB8"/>
    <w:rsid w:val="00D645C4"/>
    <w:rsid w:val="00D648E8"/>
    <w:rsid w:val="00D659CD"/>
    <w:rsid w:val="00D7434D"/>
    <w:rsid w:val="00D8567C"/>
    <w:rsid w:val="00DA010F"/>
    <w:rsid w:val="00DA1A9C"/>
    <w:rsid w:val="00DA4D41"/>
    <w:rsid w:val="00DB5A67"/>
    <w:rsid w:val="00DB6E73"/>
    <w:rsid w:val="00DC4134"/>
    <w:rsid w:val="00DD5279"/>
    <w:rsid w:val="00DE325E"/>
    <w:rsid w:val="00DE6627"/>
    <w:rsid w:val="00DF0992"/>
    <w:rsid w:val="00DF3CBB"/>
    <w:rsid w:val="00DF5887"/>
    <w:rsid w:val="00DF5A78"/>
    <w:rsid w:val="00E00550"/>
    <w:rsid w:val="00E20F44"/>
    <w:rsid w:val="00E21890"/>
    <w:rsid w:val="00E3018F"/>
    <w:rsid w:val="00E302A9"/>
    <w:rsid w:val="00E32C1D"/>
    <w:rsid w:val="00E34AF8"/>
    <w:rsid w:val="00E4699F"/>
    <w:rsid w:val="00E47FCF"/>
    <w:rsid w:val="00E50504"/>
    <w:rsid w:val="00E565E7"/>
    <w:rsid w:val="00E56D7C"/>
    <w:rsid w:val="00E60581"/>
    <w:rsid w:val="00E756FF"/>
    <w:rsid w:val="00E83654"/>
    <w:rsid w:val="00E855D8"/>
    <w:rsid w:val="00E86D89"/>
    <w:rsid w:val="00EA595D"/>
    <w:rsid w:val="00EA775F"/>
    <w:rsid w:val="00ED07A6"/>
    <w:rsid w:val="00ED0B9F"/>
    <w:rsid w:val="00ED3589"/>
    <w:rsid w:val="00EE37A0"/>
    <w:rsid w:val="00EE3960"/>
    <w:rsid w:val="00EE6229"/>
    <w:rsid w:val="00EF09B9"/>
    <w:rsid w:val="00F01FCB"/>
    <w:rsid w:val="00F04FA8"/>
    <w:rsid w:val="00F14B46"/>
    <w:rsid w:val="00F23209"/>
    <w:rsid w:val="00F42B6A"/>
    <w:rsid w:val="00F472D5"/>
    <w:rsid w:val="00F51CA2"/>
    <w:rsid w:val="00F61624"/>
    <w:rsid w:val="00F619D7"/>
    <w:rsid w:val="00F71B20"/>
    <w:rsid w:val="00F752BE"/>
    <w:rsid w:val="00F8116E"/>
    <w:rsid w:val="00F8151E"/>
    <w:rsid w:val="00F86E3D"/>
    <w:rsid w:val="00F90B24"/>
    <w:rsid w:val="00F953A8"/>
    <w:rsid w:val="00FB1B31"/>
    <w:rsid w:val="00FC5E06"/>
    <w:rsid w:val="00FE2678"/>
    <w:rsid w:val="00FF5844"/>
    <w:rsid w:val="00FF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F8"/>
    <w:pPr>
      <w:ind w:left="720"/>
      <w:contextualSpacing/>
    </w:pPr>
  </w:style>
  <w:style w:type="character" w:styleId="Strong">
    <w:name w:val="Strong"/>
    <w:basedOn w:val="DefaultParagraphFont"/>
    <w:uiPriority w:val="22"/>
    <w:qFormat/>
    <w:rsid w:val="007F11E1"/>
    <w:rPr>
      <w:b/>
      <w:bCs/>
    </w:rPr>
  </w:style>
  <w:style w:type="character" w:styleId="Hyperlink">
    <w:name w:val="Hyperlink"/>
    <w:basedOn w:val="DefaultParagraphFont"/>
    <w:uiPriority w:val="99"/>
    <w:unhideWhenUsed/>
    <w:rsid w:val="003F4521"/>
    <w:rPr>
      <w:color w:val="0000FF"/>
      <w:u w:val="single"/>
    </w:rPr>
  </w:style>
  <w:style w:type="character" w:styleId="Emphasis">
    <w:name w:val="Emphasis"/>
    <w:basedOn w:val="DefaultParagraphFont"/>
    <w:uiPriority w:val="20"/>
    <w:qFormat/>
    <w:rsid w:val="005167CA"/>
    <w:rPr>
      <w:i/>
      <w:iCs/>
    </w:rPr>
  </w:style>
  <w:style w:type="character" w:customStyle="1" w:styleId="UnresolvedMention1">
    <w:name w:val="Unresolved Mention1"/>
    <w:basedOn w:val="DefaultParagraphFont"/>
    <w:uiPriority w:val="99"/>
    <w:semiHidden/>
    <w:unhideWhenUsed/>
    <w:rsid w:val="00EE3960"/>
    <w:rPr>
      <w:color w:val="605E5C"/>
      <w:shd w:val="clear" w:color="auto" w:fill="E1DFDD"/>
    </w:rPr>
  </w:style>
  <w:style w:type="paragraph" w:styleId="Footer">
    <w:name w:val="footer"/>
    <w:basedOn w:val="Normal"/>
    <w:link w:val="FooterChar"/>
    <w:uiPriority w:val="99"/>
    <w:unhideWhenUsed/>
    <w:rsid w:val="00006E3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06E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1F9"/>
    <w:rPr>
      <w:rFonts w:ascii="Segoe UI" w:hAnsi="Segoe UI" w:cs="Segoe UI"/>
      <w:sz w:val="18"/>
      <w:szCs w:val="18"/>
    </w:rPr>
  </w:style>
  <w:style w:type="paragraph" w:styleId="NoSpacing">
    <w:name w:val="No Spacing"/>
    <w:uiPriority w:val="99"/>
    <w:qFormat/>
    <w:rsid w:val="00B6611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F8"/>
    <w:pPr>
      <w:ind w:left="720"/>
      <w:contextualSpacing/>
    </w:pPr>
  </w:style>
  <w:style w:type="character" w:styleId="Strong">
    <w:name w:val="Strong"/>
    <w:basedOn w:val="DefaultParagraphFont"/>
    <w:uiPriority w:val="22"/>
    <w:qFormat/>
    <w:rsid w:val="007F11E1"/>
    <w:rPr>
      <w:b/>
      <w:bCs/>
    </w:rPr>
  </w:style>
  <w:style w:type="character" w:styleId="Hyperlink">
    <w:name w:val="Hyperlink"/>
    <w:basedOn w:val="DefaultParagraphFont"/>
    <w:uiPriority w:val="99"/>
    <w:unhideWhenUsed/>
    <w:rsid w:val="003F4521"/>
    <w:rPr>
      <w:color w:val="0000FF"/>
      <w:u w:val="single"/>
    </w:rPr>
  </w:style>
  <w:style w:type="character" w:styleId="Emphasis">
    <w:name w:val="Emphasis"/>
    <w:basedOn w:val="DefaultParagraphFont"/>
    <w:uiPriority w:val="20"/>
    <w:qFormat/>
    <w:rsid w:val="005167CA"/>
    <w:rPr>
      <w:i/>
      <w:iCs/>
    </w:rPr>
  </w:style>
  <w:style w:type="character" w:customStyle="1" w:styleId="UnresolvedMention1">
    <w:name w:val="Unresolved Mention1"/>
    <w:basedOn w:val="DefaultParagraphFont"/>
    <w:uiPriority w:val="99"/>
    <w:semiHidden/>
    <w:unhideWhenUsed/>
    <w:rsid w:val="00EE3960"/>
    <w:rPr>
      <w:color w:val="605E5C"/>
      <w:shd w:val="clear" w:color="auto" w:fill="E1DFDD"/>
    </w:rPr>
  </w:style>
  <w:style w:type="paragraph" w:styleId="Footer">
    <w:name w:val="footer"/>
    <w:basedOn w:val="Normal"/>
    <w:link w:val="FooterChar"/>
    <w:uiPriority w:val="99"/>
    <w:unhideWhenUsed/>
    <w:rsid w:val="00006E3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06E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1F9"/>
    <w:rPr>
      <w:rFonts w:ascii="Segoe UI" w:hAnsi="Segoe UI" w:cs="Segoe UI"/>
      <w:sz w:val="18"/>
      <w:szCs w:val="18"/>
    </w:rPr>
  </w:style>
  <w:style w:type="paragraph" w:styleId="NoSpacing">
    <w:name w:val="No Spacing"/>
    <w:uiPriority w:val="99"/>
    <w:qFormat/>
    <w:rsid w:val="00B661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18555">
      <w:bodyDiv w:val="1"/>
      <w:marLeft w:val="0"/>
      <w:marRight w:val="0"/>
      <w:marTop w:val="0"/>
      <w:marBottom w:val="0"/>
      <w:divBdr>
        <w:top w:val="none" w:sz="0" w:space="0" w:color="auto"/>
        <w:left w:val="none" w:sz="0" w:space="0" w:color="auto"/>
        <w:bottom w:val="none" w:sz="0" w:space="0" w:color="auto"/>
        <w:right w:val="none" w:sz="0" w:space="0" w:color="auto"/>
      </w:divBdr>
    </w:div>
    <w:div w:id="1612736360">
      <w:bodyDiv w:val="1"/>
      <w:marLeft w:val="0"/>
      <w:marRight w:val="0"/>
      <w:marTop w:val="0"/>
      <w:marBottom w:val="0"/>
      <w:divBdr>
        <w:top w:val="none" w:sz="0" w:space="0" w:color="auto"/>
        <w:left w:val="none" w:sz="0" w:space="0" w:color="auto"/>
        <w:bottom w:val="none" w:sz="0" w:space="0" w:color="auto"/>
        <w:right w:val="none" w:sz="0" w:space="0" w:color="auto"/>
      </w:divBdr>
    </w:div>
    <w:div w:id="19803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oney.us.news.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WI.1040.Comments@ir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Allard</dc:creator>
  <cp:lastModifiedBy>CLSCFP</cp:lastModifiedBy>
  <cp:revision>2</cp:revision>
  <cp:lastPrinted>2018-09-07T19:51:00Z</cp:lastPrinted>
  <dcterms:created xsi:type="dcterms:W3CDTF">2018-09-07T19:53:00Z</dcterms:created>
  <dcterms:modified xsi:type="dcterms:W3CDTF">2018-09-07T19:53:00Z</dcterms:modified>
</cp:coreProperties>
</file>